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528"/>
        <w:gridCol w:w="6219"/>
      </w:tblGrid>
      <w:tr w:rsidR="00CB136A" w:rsidRPr="00CB136A" w14:paraId="4CFDD070" w14:textId="77777777" w:rsidTr="00605DE5">
        <w:tc>
          <w:tcPr>
            <w:tcW w:w="3528" w:type="dxa"/>
          </w:tcPr>
          <w:p w14:paraId="0F859453" w14:textId="77777777" w:rsidR="000D792F" w:rsidRPr="00CB136A" w:rsidRDefault="000D792F" w:rsidP="00D741A8">
            <w:pPr>
              <w:spacing w:after="0" w:line="240" w:lineRule="auto"/>
              <w:jc w:val="center"/>
              <w:rPr>
                <w:rFonts w:ascii="Times New Roman" w:hAnsi="Times New Roman"/>
                <w:b/>
                <w:sz w:val="28"/>
                <w:szCs w:val="28"/>
                <w:lang w:val="en-US"/>
              </w:rPr>
            </w:pPr>
            <w:bookmarkStart w:id="0" w:name="_GoBack"/>
            <w:bookmarkEnd w:id="0"/>
            <w:r w:rsidRPr="00CB136A">
              <w:rPr>
                <w:rFonts w:ascii="Times New Roman" w:hAnsi="Times New Roman"/>
                <w:b/>
                <w:sz w:val="28"/>
                <w:szCs w:val="28"/>
                <w:lang w:val="en-US"/>
              </w:rPr>
              <w:t>BỘ Y TẾ</w:t>
            </w:r>
          </w:p>
          <w:p w14:paraId="1297FBC9" w14:textId="3A241959" w:rsidR="000D792F" w:rsidRPr="00CB136A" w:rsidRDefault="00CA73C6" w:rsidP="00D741A8">
            <w:pPr>
              <w:spacing w:after="0" w:line="240" w:lineRule="auto"/>
              <w:jc w:val="both"/>
              <w:rPr>
                <w:rFonts w:ascii="Times New Roman" w:hAnsi="Times New Roman"/>
                <w:b/>
                <w:sz w:val="28"/>
                <w:szCs w:val="28"/>
                <w:lang w:val="en-US"/>
              </w:rPr>
            </w:pPr>
            <w:r w:rsidRPr="00CB136A">
              <w:rPr>
                <w:rFonts w:ascii="Times New Roman" w:hAnsi="Times New Roman"/>
                <w:b/>
                <w:sz w:val="28"/>
                <w:szCs w:val="28"/>
                <w:lang w:val="en-US"/>
              </w:rPr>
              <mc:AlternateContent>
                <mc:Choice Requires="wps">
                  <w:drawing>
                    <wp:anchor distT="0" distB="0" distL="114300" distR="114300" simplePos="0" relativeHeight="251660288" behindDoc="0" locked="0" layoutInCell="1" allowOverlap="1" wp14:anchorId="2B02FE36" wp14:editId="2B997B83">
                      <wp:simplePos x="0" y="0"/>
                      <wp:positionH relativeFrom="column">
                        <wp:posOffset>798195</wp:posOffset>
                      </wp:positionH>
                      <wp:positionV relativeFrom="paragraph">
                        <wp:posOffset>20320</wp:posOffset>
                      </wp:positionV>
                      <wp:extent cx="499745" cy="0"/>
                      <wp:effectExtent l="11430" t="8255" r="12700"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544AEB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6pt" to="10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"/>
                  </w:pict>
                </mc:Fallback>
              </mc:AlternateContent>
            </w:r>
          </w:p>
        </w:tc>
        <w:tc>
          <w:tcPr>
            <w:tcW w:w="6219" w:type="dxa"/>
          </w:tcPr>
          <w:p w14:paraId="6BA31A5E" w14:textId="0AA51849" w:rsidR="000D792F" w:rsidRPr="00CB136A" w:rsidRDefault="000D792F" w:rsidP="00D741A8">
            <w:pPr>
              <w:spacing w:after="0" w:line="240" w:lineRule="auto"/>
              <w:jc w:val="center"/>
              <w:rPr>
                <w:rFonts w:ascii="Times New Roman" w:hAnsi="Times New Roman"/>
                <w:b/>
                <w:sz w:val="28"/>
                <w:szCs w:val="28"/>
              </w:rPr>
            </w:pPr>
            <w:r w:rsidRPr="00CB136A">
              <w:rPr>
                <w:rFonts w:ascii="Times New Roman" w:hAnsi="Times New Roman"/>
                <w:b/>
                <w:sz w:val="28"/>
                <w:szCs w:val="28"/>
              </w:rPr>
              <w:t>CỘNG HÒA XÃ HỘI CHỦ NGHĨA VIỆT NAM</w:t>
            </w:r>
          </w:p>
          <w:p w14:paraId="6B378BDF" w14:textId="77777777" w:rsidR="000D792F" w:rsidRPr="00CB136A" w:rsidRDefault="000D792F" w:rsidP="00D741A8">
            <w:pPr>
              <w:spacing w:after="0" w:line="240" w:lineRule="auto"/>
              <w:jc w:val="center"/>
              <w:rPr>
                <w:rFonts w:ascii="Times New Roman" w:hAnsi="Times New Roman"/>
                <w:b/>
                <w:sz w:val="28"/>
                <w:szCs w:val="28"/>
              </w:rPr>
            </w:pPr>
            <w:r w:rsidRPr="00CB136A">
              <w:rPr>
                <w:rFonts w:ascii="Times New Roman" w:hAnsi="Times New Roman"/>
                <w:b/>
                <w:sz w:val="28"/>
                <w:szCs w:val="28"/>
              </w:rPr>
              <w:t>Độc lập - Tự do - Hạnh phúc</w:t>
            </w:r>
          </w:p>
        </w:tc>
      </w:tr>
      <w:tr w:rsidR="00CB136A" w:rsidRPr="00CB136A" w14:paraId="6602A563" w14:textId="77777777" w:rsidTr="00605DE5">
        <w:tc>
          <w:tcPr>
            <w:tcW w:w="3528" w:type="dxa"/>
          </w:tcPr>
          <w:p w14:paraId="40323E37" w14:textId="6D8A7F43" w:rsidR="000D792F" w:rsidRPr="00CB136A" w:rsidRDefault="000D792F" w:rsidP="00D741A8">
            <w:pPr>
              <w:spacing w:after="0" w:line="240" w:lineRule="auto"/>
              <w:jc w:val="center"/>
              <w:rPr>
                <w:rFonts w:ascii="Times New Roman" w:hAnsi="Times New Roman"/>
                <w:sz w:val="28"/>
                <w:szCs w:val="28"/>
              </w:rPr>
            </w:pPr>
          </w:p>
          <w:p w14:paraId="6289A28A" w14:textId="7FC251FE" w:rsidR="000D792F" w:rsidRPr="00CB136A" w:rsidRDefault="00F8456F" w:rsidP="00D741A8">
            <w:pPr>
              <w:spacing w:after="0" w:line="240" w:lineRule="auto"/>
              <w:jc w:val="center"/>
              <w:rPr>
                <w:rFonts w:ascii="Times New Roman" w:hAnsi="Times New Roman"/>
                <w:b/>
                <w:sz w:val="28"/>
                <w:szCs w:val="28"/>
                <w:lang w:val="en-US"/>
              </w:rPr>
            </w:pPr>
            <w:r w:rsidRPr="00CB136A">
              <w:rPr>
                <w:rFonts w:ascii="Times New Roman" w:hAnsi="Times New Roman"/>
                <w:sz w:val="28"/>
                <w:szCs w:val="28"/>
                <w:lang w:val="en-US"/>
              </w:rPr>
              <mc:AlternateContent>
                <mc:Choice Requires="wps">
                  <w:drawing>
                    <wp:anchor distT="0" distB="0" distL="114300" distR="114300" simplePos="0" relativeHeight="251669504" behindDoc="0" locked="0" layoutInCell="1" allowOverlap="1" wp14:anchorId="2BEBC33C" wp14:editId="1A088D39">
                      <wp:simplePos x="0" y="0"/>
                      <wp:positionH relativeFrom="column">
                        <wp:posOffset>-872490</wp:posOffset>
                      </wp:positionH>
                      <wp:positionV relativeFrom="paragraph">
                        <wp:posOffset>216535</wp:posOffset>
                      </wp:positionV>
                      <wp:extent cx="1638300" cy="476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6250"/>
                              </a:xfrm>
                              <a:prstGeom prst="rect">
                                <a:avLst/>
                              </a:prstGeom>
                              <a:solidFill>
                                <a:srgbClr val="FFFFFF"/>
                              </a:solidFill>
                              <a:ln w="9525">
                                <a:solidFill>
                                  <a:srgbClr val="000000"/>
                                </a:solidFill>
                                <a:miter lim="800000"/>
                                <a:headEnd/>
                                <a:tailEnd/>
                              </a:ln>
                            </wps:spPr>
                            <wps:txbx>
                              <w:txbxContent>
                                <w:p w14:paraId="73200748" w14:textId="77777777" w:rsidR="00672E75" w:rsidRDefault="00672E75" w:rsidP="00BC7D28">
                                  <w:pPr>
                                    <w:spacing w:after="0" w:line="240" w:lineRule="auto"/>
                                    <w:jc w:val="center"/>
                                    <w:rPr>
                                      <w:rFonts w:ascii="Times New Roman" w:hAnsi="Times New Roman"/>
                                      <w:b/>
                                      <w:sz w:val="28"/>
                                      <w:szCs w:val="28"/>
                                      <w:lang w:val="en-US"/>
                                    </w:rPr>
                                  </w:pPr>
                                  <w:r w:rsidRPr="00F8456F">
                                    <w:rPr>
                                      <w:rFonts w:ascii="Times New Roman" w:hAnsi="Times New Roman"/>
                                      <w:b/>
                                      <w:sz w:val="28"/>
                                      <w:szCs w:val="28"/>
                                      <w:lang w:val="en-US"/>
                                    </w:rPr>
                                    <w:t>DỰ THẢO</w:t>
                                  </w:r>
                                  <w:r>
                                    <w:rPr>
                                      <w:rFonts w:ascii="Times New Roman" w:hAnsi="Times New Roman"/>
                                      <w:b/>
                                      <w:sz w:val="28"/>
                                      <w:szCs w:val="28"/>
                                      <w:lang w:val="en-US"/>
                                    </w:rPr>
                                    <w:t xml:space="preserve"> </w:t>
                                  </w:r>
                                </w:p>
                                <w:p w14:paraId="4520D478" w14:textId="35BBD7E2" w:rsidR="00672E75" w:rsidRPr="00F8456F" w:rsidRDefault="00672E75" w:rsidP="00BC7D2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Ngày 12/11/2021</w:t>
                                  </w:r>
                                  <w:r w:rsidRPr="00F8456F">
                                    <w:rPr>
                                      <w:rFonts w:ascii="Times New Roman" w:hAnsi="Times New Roman"/>
                                      <w:b/>
                                      <w:sz w:val="28"/>
                                      <w:szCs w:val="28"/>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7pt;margin-top:17.05pt;width:12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">
                      <v:textbox>
                        <w:txbxContent>
                          <w:p w14:paraId="73200748" w14:textId="77777777" w:rsidR="00672E75" w:rsidRDefault="00672E75" w:rsidP="00BC7D28">
                            <w:pPr>
                              <w:spacing w:after="0" w:line="240" w:lineRule="auto"/>
                              <w:jc w:val="center"/>
                              <w:rPr>
                                <w:rFonts w:ascii="Times New Roman" w:hAnsi="Times New Roman"/>
                                <w:b/>
                                <w:sz w:val="28"/>
                                <w:szCs w:val="28"/>
                                <w:lang w:val="en-US"/>
                              </w:rPr>
                            </w:pPr>
                            <w:r w:rsidRPr="00F8456F">
                              <w:rPr>
                                <w:rFonts w:ascii="Times New Roman" w:hAnsi="Times New Roman"/>
                                <w:b/>
                                <w:sz w:val="28"/>
                                <w:szCs w:val="28"/>
                                <w:lang w:val="en-US"/>
                              </w:rPr>
                              <w:t>DỰ THẢO</w:t>
                            </w:r>
                            <w:r>
                              <w:rPr>
                                <w:rFonts w:ascii="Times New Roman" w:hAnsi="Times New Roman"/>
                                <w:b/>
                                <w:sz w:val="28"/>
                                <w:szCs w:val="28"/>
                                <w:lang w:val="en-US"/>
                              </w:rPr>
                              <w:t xml:space="preserve"> </w:t>
                            </w:r>
                          </w:p>
                          <w:p w14:paraId="4520D478" w14:textId="35BBD7E2" w:rsidR="00672E75" w:rsidRPr="00F8456F" w:rsidRDefault="00672E75" w:rsidP="00BC7D2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Ngày 12/11/2021</w:t>
                            </w:r>
                            <w:r w:rsidRPr="00F8456F">
                              <w:rPr>
                                <w:rFonts w:ascii="Times New Roman" w:hAnsi="Times New Roman"/>
                                <w:b/>
                                <w:sz w:val="28"/>
                                <w:szCs w:val="28"/>
                                <w:lang w:val="en-US"/>
                              </w:rPr>
                              <w:t xml:space="preserve">            </w:t>
                            </w:r>
                          </w:p>
                        </w:txbxContent>
                      </v:textbox>
                    </v:shape>
                  </w:pict>
                </mc:Fallback>
              </mc:AlternateContent>
            </w:r>
            <w:r w:rsidR="000D792F" w:rsidRPr="00CB136A">
              <w:rPr>
                <w:rFonts w:ascii="Times New Roman" w:hAnsi="Times New Roman"/>
                <w:sz w:val="28"/>
                <w:szCs w:val="28"/>
              </w:rPr>
              <w:t>Số:</w:t>
            </w:r>
            <w:r w:rsidR="001512D6" w:rsidRPr="00CB136A">
              <w:rPr>
                <w:rFonts w:ascii="Times New Roman" w:hAnsi="Times New Roman"/>
                <w:sz w:val="28"/>
                <w:szCs w:val="28"/>
                <w:lang w:val="en-US"/>
              </w:rPr>
              <w:t xml:space="preserve"> </w:t>
            </w:r>
            <w:r w:rsidR="008204C1" w:rsidRPr="00CB136A">
              <w:rPr>
                <w:rFonts w:ascii="Times New Roman" w:hAnsi="Times New Roman"/>
                <w:sz w:val="28"/>
                <w:szCs w:val="28"/>
                <w:lang w:val="en-US"/>
              </w:rPr>
              <w:t xml:space="preserve">          </w:t>
            </w:r>
            <w:r w:rsidR="00866CDA" w:rsidRPr="00CB136A">
              <w:rPr>
                <w:rFonts w:ascii="Times New Roman" w:hAnsi="Times New Roman"/>
                <w:sz w:val="28"/>
                <w:szCs w:val="28"/>
                <w:lang w:val="es-ES_tradnl"/>
              </w:rPr>
              <w:t>/</w:t>
            </w:r>
            <w:r w:rsidR="00866CDA" w:rsidRPr="00CB136A">
              <w:rPr>
                <w:rFonts w:ascii="Times New Roman" w:hAnsi="Times New Roman"/>
                <w:sz w:val="28"/>
                <w:szCs w:val="28"/>
              </w:rPr>
              <w:t>20</w:t>
            </w:r>
            <w:r w:rsidR="000737FB" w:rsidRPr="00CB136A">
              <w:rPr>
                <w:rFonts w:ascii="Times New Roman" w:hAnsi="Times New Roman"/>
                <w:sz w:val="28"/>
                <w:szCs w:val="28"/>
                <w:lang w:val="en-US"/>
              </w:rPr>
              <w:t>2</w:t>
            </w:r>
            <w:r w:rsidR="00CA73C6" w:rsidRPr="00CB136A">
              <w:rPr>
                <w:rFonts w:ascii="Times New Roman" w:hAnsi="Times New Roman"/>
                <w:sz w:val="28"/>
                <w:szCs w:val="28"/>
                <w:lang w:val="en-US"/>
              </w:rPr>
              <w:t>1</w:t>
            </w:r>
            <w:r w:rsidR="00866CDA" w:rsidRPr="00CB136A">
              <w:rPr>
                <w:rFonts w:ascii="Times New Roman" w:hAnsi="Times New Roman"/>
                <w:sz w:val="28"/>
                <w:szCs w:val="28"/>
              </w:rPr>
              <w:t>/TT-BYT</w:t>
            </w:r>
          </w:p>
        </w:tc>
        <w:tc>
          <w:tcPr>
            <w:tcW w:w="6219" w:type="dxa"/>
          </w:tcPr>
          <w:p w14:paraId="552D6AD0" w14:textId="23CD8044" w:rsidR="000D792F" w:rsidRPr="00CB136A" w:rsidRDefault="00CA73C6" w:rsidP="00D741A8">
            <w:pPr>
              <w:spacing w:after="0" w:line="240" w:lineRule="auto"/>
              <w:jc w:val="center"/>
              <w:rPr>
                <w:rFonts w:ascii="Times New Roman" w:hAnsi="Times New Roman"/>
                <w:i/>
                <w:sz w:val="28"/>
                <w:szCs w:val="28"/>
                <w:lang w:val="en-US"/>
              </w:rPr>
            </w:pPr>
            <w:r w:rsidRPr="00CB136A">
              <w:rPr>
                <w:rFonts w:ascii="Times New Roman" w:hAnsi="Times New Roman"/>
                <w:b/>
                <w:sz w:val="28"/>
                <w:szCs w:val="28"/>
                <w:lang w:val="en-US"/>
              </w:rPr>
              <mc:AlternateContent>
                <mc:Choice Requires="wps">
                  <w:drawing>
                    <wp:anchor distT="0" distB="0" distL="114300" distR="114300" simplePos="0" relativeHeight="251661312" behindDoc="0" locked="0" layoutInCell="1" allowOverlap="1" wp14:anchorId="094B6198" wp14:editId="0AACD755">
                      <wp:simplePos x="0" y="0"/>
                      <wp:positionH relativeFrom="column">
                        <wp:posOffset>870585</wp:posOffset>
                      </wp:positionH>
                      <wp:positionV relativeFrom="paragraph">
                        <wp:posOffset>41275</wp:posOffset>
                      </wp:positionV>
                      <wp:extent cx="2067560" cy="0"/>
                      <wp:effectExtent l="9525" t="508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FC09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25pt" to="23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TMwAEAAGkDAAAOAAAAZHJzL2Uyb0RvYy54bWysU02P2yAQvVfqf0DcGztZJW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"/>
                  </w:pict>
                </mc:Fallback>
              </mc:AlternateContent>
            </w:r>
          </w:p>
          <w:p w14:paraId="4A678FDE" w14:textId="786A9550" w:rsidR="000D792F" w:rsidRPr="00CB136A" w:rsidRDefault="000D792F" w:rsidP="00D741A8">
            <w:pPr>
              <w:spacing w:after="0" w:line="240" w:lineRule="auto"/>
              <w:jc w:val="center"/>
              <w:rPr>
                <w:rFonts w:ascii="Times New Roman" w:hAnsi="Times New Roman"/>
                <w:i/>
                <w:sz w:val="28"/>
                <w:szCs w:val="28"/>
                <w:lang w:val="en-US"/>
              </w:rPr>
            </w:pPr>
            <w:r w:rsidRPr="00CB136A">
              <w:rPr>
                <w:rFonts w:ascii="Times New Roman" w:hAnsi="Times New Roman"/>
                <w:i/>
                <w:sz w:val="28"/>
                <w:szCs w:val="28"/>
              </w:rPr>
              <w:t xml:space="preserve">Hà Nội, ngày </w:t>
            </w:r>
            <w:r w:rsidR="00F22D3C" w:rsidRPr="00CB136A">
              <w:rPr>
                <w:rFonts w:ascii="Times New Roman" w:hAnsi="Times New Roman"/>
                <w:i/>
                <w:sz w:val="28"/>
                <w:szCs w:val="28"/>
                <w:lang w:val="en-US"/>
              </w:rPr>
              <w:t xml:space="preserve">   </w:t>
            </w:r>
            <w:r w:rsidRPr="00CB136A">
              <w:rPr>
                <w:rFonts w:ascii="Times New Roman" w:hAnsi="Times New Roman"/>
                <w:i/>
                <w:sz w:val="28"/>
                <w:szCs w:val="28"/>
                <w:lang w:val="en-US"/>
              </w:rPr>
              <w:t xml:space="preserve">  </w:t>
            </w:r>
            <w:r w:rsidRPr="00CB136A">
              <w:rPr>
                <w:rFonts w:ascii="Times New Roman" w:hAnsi="Times New Roman"/>
                <w:i/>
                <w:sz w:val="28"/>
                <w:szCs w:val="28"/>
              </w:rPr>
              <w:t>tháng</w:t>
            </w:r>
            <w:r w:rsidR="001D0226" w:rsidRPr="00CB136A">
              <w:rPr>
                <w:rFonts w:ascii="Times New Roman" w:hAnsi="Times New Roman"/>
                <w:i/>
                <w:sz w:val="28"/>
                <w:szCs w:val="28"/>
                <w:lang w:val="en-US"/>
              </w:rPr>
              <w:t xml:space="preserve"> </w:t>
            </w:r>
            <w:r w:rsidR="003D1C61" w:rsidRPr="00CB136A">
              <w:rPr>
                <w:rFonts w:ascii="Times New Roman" w:hAnsi="Times New Roman"/>
                <w:i/>
                <w:sz w:val="28"/>
                <w:szCs w:val="28"/>
                <w:lang w:val="en-US"/>
              </w:rPr>
              <w:t xml:space="preserve">  </w:t>
            </w:r>
            <w:r w:rsidRPr="00CB136A">
              <w:rPr>
                <w:rFonts w:ascii="Times New Roman" w:hAnsi="Times New Roman"/>
                <w:i/>
                <w:sz w:val="28"/>
                <w:szCs w:val="28"/>
                <w:lang w:val="en-US"/>
              </w:rPr>
              <w:t xml:space="preserve"> </w:t>
            </w:r>
            <w:r w:rsidRPr="00CB136A">
              <w:rPr>
                <w:rFonts w:ascii="Times New Roman" w:hAnsi="Times New Roman"/>
                <w:i/>
                <w:sz w:val="28"/>
                <w:szCs w:val="28"/>
              </w:rPr>
              <w:t>năm 20</w:t>
            </w:r>
            <w:r w:rsidR="000737FB" w:rsidRPr="00CB136A">
              <w:rPr>
                <w:rFonts w:ascii="Times New Roman" w:hAnsi="Times New Roman"/>
                <w:i/>
                <w:sz w:val="28"/>
                <w:szCs w:val="28"/>
                <w:lang w:val="en-US"/>
              </w:rPr>
              <w:t>2</w:t>
            </w:r>
            <w:r w:rsidR="00CA73C6" w:rsidRPr="00CB136A">
              <w:rPr>
                <w:rFonts w:ascii="Times New Roman" w:hAnsi="Times New Roman"/>
                <w:i/>
                <w:sz w:val="28"/>
                <w:szCs w:val="28"/>
                <w:lang w:val="en-US"/>
              </w:rPr>
              <w:t>1</w:t>
            </w:r>
          </w:p>
          <w:p w14:paraId="02071D7B" w14:textId="77777777" w:rsidR="00EE5502" w:rsidRPr="00CB136A" w:rsidRDefault="00EE5502" w:rsidP="00D741A8">
            <w:pPr>
              <w:spacing w:after="0" w:line="240" w:lineRule="auto"/>
              <w:jc w:val="center"/>
              <w:rPr>
                <w:rFonts w:ascii="Times New Roman" w:hAnsi="Times New Roman"/>
                <w:b/>
                <w:sz w:val="28"/>
                <w:szCs w:val="28"/>
                <w:lang w:val="en-US"/>
              </w:rPr>
            </w:pPr>
          </w:p>
        </w:tc>
      </w:tr>
    </w:tbl>
    <w:p w14:paraId="3BB3727D" w14:textId="73863C40" w:rsidR="000D792F" w:rsidRPr="00CB136A" w:rsidRDefault="000438E0" w:rsidP="00F8456F">
      <w:pPr>
        <w:tabs>
          <w:tab w:val="left" w:pos="1575"/>
          <w:tab w:val="right" w:pos="9648"/>
        </w:tabs>
        <w:spacing w:before="120" w:after="120" w:line="240" w:lineRule="auto"/>
        <w:jc w:val="center"/>
        <w:rPr>
          <w:rFonts w:ascii="Times New Roman" w:hAnsi="Times New Roman"/>
          <w:b/>
          <w:sz w:val="28"/>
          <w:szCs w:val="28"/>
        </w:rPr>
      </w:pPr>
      <w:r w:rsidRPr="00CB136A">
        <w:rPr>
          <w:rFonts w:ascii="Times New Roman" w:hAnsi="Times New Roman"/>
          <w:b/>
          <w:sz w:val="28"/>
          <w:szCs w:val="28"/>
        </w:rPr>
        <w:t>THÔNG TƯ</w:t>
      </w:r>
    </w:p>
    <w:p w14:paraId="6E3BF415" w14:textId="6E49382E" w:rsidR="0024640A" w:rsidRPr="00CB136A" w:rsidRDefault="000438E0" w:rsidP="00D741A8">
      <w:pPr>
        <w:spacing w:before="120" w:after="0" w:line="264" w:lineRule="auto"/>
        <w:jc w:val="center"/>
        <w:rPr>
          <w:rFonts w:ascii="Times New Roman" w:hAnsi="Times New Roman"/>
          <w:b/>
          <w:bCs/>
          <w:spacing w:val="-2"/>
          <w:sz w:val="28"/>
          <w:szCs w:val="28"/>
        </w:rPr>
      </w:pPr>
      <w:r w:rsidRPr="00CB136A">
        <w:rPr>
          <w:rFonts w:ascii="Times New Roman" w:hAnsi="Times New Roman"/>
          <w:b/>
          <w:bCs/>
          <w:spacing w:val="-2"/>
          <w:sz w:val="28"/>
          <w:szCs w:val="28"/>
        </w:rPr>
        <w:t>Sửa đổi</w:t>
      </w:r>
      <w:r w:rsidR="000D792F" w:rsidRPr="00CB136A">
        <w:rPr>
          <w:rFonts w:ascii="Times New Roman" w:hAnsi="Times New Roman"/>
          <w:b/>
          <w:bCs/>
          <w:spacing w:val="-2"/>
          <w:sz w:val="28"/>
          <w:szCs w:val="28"/>
        </w:rPr>
        <w:t xml:space="preserve"> Thông tư </w:t>
      </w:r>
      <w:r w:rsidR="00A94B42" w:rsidRPr="00CB136A">
        <w:rPr>
          <w:rFonts w:ascii="Times New Roman" w:hAnsi="Times New Roman"/>
          <w:b/>
          <w:bCs/>
          <w:spacing w:val="-2"/>
          <w:sz w:val="28"/>
          <w:szCs w:val="28"/>
        </w:rPr>
        <w:t xml:space="preserve">số </w:t>
      </w:r>
      <w:r w:rsidR="003C57F3" w:rsidRPr="00CB136A">
        <w:rPr>
          <w:rFonts w:ascii="Times New Roman" w:hAnsi="Times New Roman"/>
          <w:b/>
          <w:bCs/>
          <w:spacing w:val="-2"/>
          <w:sz w:val="28"/>
          <w:szCs w:val="28"/>
        </w:rPr>
        <w:t xml:space="preserve">04/2016/TT-BYT </w:t>
      </w:r>
      <w:r w:rsidR="00C70E9C" w:rsidRPr="00CB136A">
        <w:rPr>
          <w:rFonts w:ascii="Times New Roman" w:hAnsi="Times New Roman"/>
          <w:b/>
          <w:bCs/>
          <w:spacing w:val="-2"/>
          <w:sz w:val="28"/>
          <w:szCs w:val="28"/>
        </w:rPr>
        <w:t xml:space="preserve">ngày </w:t>
      </w:r>
      <w:r w:rsidR="003C57F3" w:rsidRPr="00CB136A">
        <w:rPr>
          <w:rFonts w:ascii="Times New Roman" w:hAnsi="Times New Roman"/>
          <w:b/>
          <w:bCs/>
          <w:spacing w:val="-2"/>
          <w:sz w:val="28"/>
          <w:szCs w:val="28"/>
        </w:rPr>
        <w:t>26</w:t>
      </w:r>
      <w:r w:rsidR="00C70E9C" w:rsidRPr="00CB136A">
        <w:rPr>
          <w:rFonts w:ascii="Times New Roman" w:hAnsi="Times New Roman"/>
          <w:b/>
          <w:bCs/>
          <w:spacing w:val="-2"/>
          <w:sz w:val="28"/>
          <w:szCs w:val="28"/>
        </w:rPr>
        <w:t xml:space="preserve"> tháng </w:t>
      </w:r>
      <w:r w:rsidR="00086FA3" w:rsidRPr="00CB136A">
        <w:rPr>
          <w:rFonts w:ascii="Times New Roman" w:hAnsi="Times New Roman"/>
          <w:b/>
          <w:bCs/>
          <w:spacing w:val="-2"/>
          <w:sz w:val="28"/>
          <w:szCs w:val="28"/>
        </w:rPr>
        <w:t>0</w:t>
      </w:r>
      <w:r w:rsidR="003C57F3" w:rsidRPr="00CB136A">
        <w:rPr>
          <w:rFonts w:ascii="Times New Roman" w:hAnsi="Times New Roman"/>
          <w:b/>
          <w:bCs/>
          <w:spacing w:val="-2"/>
          <w:sz w:val="28"/>
          <w:szCs w:val="28"/>
        </w:rPr>
        <w:t>2</w:t>
      </w:r>
      <w:r w:rsidR="00650D85" w:rsidRPr="00CB136A">
        <w:rPr>
          <w:rFonts w:ascii="Times New Roman" w:hAnsi="Times New Roman"/>
          <w:b/>
          <w:bCs/>
          <w:spacing w:val="-2"/>
          <w:sz w:val="28"/>
          <w:szCs w:val="28"/>
        </w:rPr>
        <w:t xml:space="preserve"> </w:t>
      </w:r>
      <w:r w:rsidR="00C70E9C" w:rsidRPr="00CB136A">
        <w:rPr>
          <w:rFonts w:ascii="Times New Roman" w:hAnsi="Times New Roman"/>
          <w:b/>
          <w:bCs/>
          <w:spacing w:val="-2"/>
          <w:sz w:val="28"/>
          <w:szCs w:val="28"/>
        </w:rPr>
        <w:t>năm 201</w:t>
      </w:r>
      <w:r w:rsidR="003C57F3" w:rsidRPr="00CB136A">
        <w:rPr>
          <w:rFonts w:ascii="Times New Roman" w:hAnsi="Times New Roman"/>
          <w:b/>
          <w:bCs/>
          <w:spacing w:val="-2"/>
          <w:sz w:val="28"/>
          <w:szCs w:val="28"/>
        </w:rPr>
        <w:t>6</w:t>
      </w:r>
      <w:r w:rsidR="00A94B42" w:rsidRPr="00CB136A">
        <w:rPr>
          <w:rFonts w:ascii="Times New Roman" w:hAnsi="Times New Roman"/>
          <w:b/>
          <w:bCs/>
          <w:spacing w:val="-2"/>
          <w:sz w:val="28"/>
          <w:szCs w:val="28"/>
        </w:rPr>
        <w:t xml:space="preserve"> của </w:t>
      </w:r>
      <w:r w:rsidR="00086FA3" w:rsidRPr="00CB136A">
        <w:rPr>
          <w:rFonts w:ascii="Times New Roman" w:hAnsi="Times New Roman"/>
          <w:b/>
          <w:bCs/>
          <w:spacing w:val="-2"/>
          <w:sz w:val="28"/>
          <w:szCs w:val="28"/>
        </w:rPr>
        <w:t xml:space="preserve">Bộ trưởng </w:t>
      </w:r>
      <w:r w:rsidR="00A94B42" w:rsidRPr="00CB136A">
        <w:rPr>
          <w:rFonts w:ascii="Times New Roman" w:hAnsi="Times New Roman"/>
          <w:b/>
          <w:bCs/>
          <w:spacing w:val="-2"/>
          <w:sz w:val="28"/>
          <w:szCs w:val="28"/>
        </w:rPr>
        <w:t xml:space="preserve">Bộ Y tế </w:t>
      </w:r>
      <w:r w:rsidR="003C57F3" w:rsidRPr="00CB136A">
        <w:rPr>
          <w:rFonts w:ascii="Times New Roman" w:hAnsi="Times New Roman"/>
          <w:b/>
          <w:bCs/>
          <w:spacing w:val="-2"/>
          <w:sz w:val="28"/>
          <w:szCs w:val="28"/>
        </w:rPr>
        <w:t xml:space="preserve">quy định khám bệnh, chữa bệnh và thanh toán chi phí khám bệnh, chữa bệnh bảo hiểm y tế liên quan đến khám bệnh, </w:t>
      </w:r>
      <w:r w:rsidR="00086FA3" w:rsidRPr="00CB136A">
        <w:rPr>
          <w:rFonts w:ascii="Times New Roman" w:hAnsi="Times New Roman"/>
          <w:b/>
          <w:bCs/>
          <w:spacing w:val="-2"/>
          <w:sz w:val="28"/>
          <w:szCs w:val="28"/>
        </w:rPr>
        <w:t xml:space="preserve">               </w:t>
      </w:r>
      <w:r w:rsidR="003C57F3" w:rsidRPr="00CB136A">
        <w:rPr>
          <w:rFonts w:ascii="Times New Roman" w:hAnsi="Times New Roman"/>
          <w:b/>
          <w:bCs/>
          <w:spacing w:val="-2"/>
          <w:sz w:val="28"/>
          <w:szCs w:val="28"/>
        </w:rPr>
        <w:t>chữa bệnh lao</w:t>
      </w:r>
      <w:r w:rsidR="00D2331B" w:rsidRPr="00CB136A">
        <w:rPr>
          <w:rFonts w:ascii="Times New Roman" w:hAnsi="Times New Roman"/>
          <w:b/>
          <w:bCs/>
          <w:spacing w:val="-2"/>
          <w:sz w:val="28"/>
          <w:szCs w:val="28"/>
        </w:rPr>
        <w:t xml:space="preserve"> và s</w:t>
      </w:r>
      <w:r w:rsidR="00D2331B" w:rsidRPr="00CB136A">
        <w:rPr>
          <w:rFonts w:ascii="Times New Roman" w:hAnsi="Times New Roman"/>
          <w:b/>
          <w:sz w:val="28"/>
          <w:szCs w:val="28"/>
        </w:rPr>
        <w:t>ửa đổi</w:t>
      </w:r>
      <w:r w:rsidR="00672E75">
        <w:rPr>
          <w:rFonts w:ascii="Times New Roman" w:hAnsi="Times New Roman"/>
          <w:b/>
          <w:sz w:val="28"/>
          <w:szCs w:val="28"/>
          <w:lang w:val="en-US"/>
        </w:rPr>
        <w:t>, bổ sung</w:t>
      </w:r>
      <w:r w:rsidR="00D2331B" w:rsidRPr="00CB136A">
        <w:rPr>
          <w:rFonts w:ascii="Times New Roman" w:hAnsi="Times New Roman"/>
          <w:b/>
          <w:sz w:val="28"/>
          <w:szCs w:val="28"/>
        </w:rPr>
        <w:t xml:space="preserve"> Khoản 1 Điều 9 </w:t>
      </w:r>
      <w:r w:rsidR="00D2331B" w:rsidRPr="00CB136A">
        <w:rPr>
          <w:rFonts w:ascii="Times New Roman" w:hAnsi="Times New Roman"/>
          <w:b/>
          <w:sz w:val="28"/>
          <w:szCs w:val="28"/>
          <w:lang w:val="pt-BR"/>
        </w:rPr>
        <w:t>Thông tư số 30/2020/TT-BYT ngày 31 tháng 12 năm 2020 của Bộ trưởng Bộ Y tế</w:t>
      </w:r>
      <w:r w:rsidR="008D6FB1">
        <w:rPr>
          <w:rFonts w:ascii="Times New Roman" w:hAnsi="Times New Roman"/>
          <w:b/>
          <w:sz w:val="28"/>
          <w:szCs w:val="28"/>
          <w:lang w:val="pt-BR"/>
        </w:rPr>
        <w:t xml:space="preserve"> </w:t>
      </w:r>
      <w:r w:rsidR="008D6FB1">
        <w:rPr>
          <w:rFonts w:ascii="Times New Roman" w:hAnsi="Times New Roman"/>
          <w:b/>
          <w:iCs/>
          <w:spacing w:val="-4"/>
          <w:sz w:val="28"/>
          <w:szCs w:val="28"/>
          <w:lang w:val="pt-BR"/>
        </w:rPr>
        <w:t>quy định chi tiết và hướng dẫn biện pháp thi hành</w:t>
      </w:r>
      <w:r w:rsidR="008D6FB1">
        <w:rPr>
          <w:rFonts w:ascii="Times New Roman" w:hAnsi="Times New Roman"/>
          <w:b/>
          <w:bCs/>
          <w:sz w:val="28"/>
          <w:szCs w:val="28"/>
          <w:lang w:val="pt-BR"/>
        </w:rPr>
        <w:t xml:space="preserve"> </w:t>
      </w:r>
      <w:r w:rsidR="008D6FB1">
        <w:rPr>
          <w:rFonts w:ascii="Times New Roman" w:hAnsi="Times New Roman"/>
          <w:b/>
          <w:iCs/>
          <w:sz w:val="28"/>
          <w:szCs w:val="28"/>
          <w:lang w:val="pt-BR"/>
        </w:rPr>
        <w:t>một số điều của Nghị định số 146/2018/NĐ-CP ngày 17 tháng 10 năm 2018 của Chính phủ quy định chi tiết và hướng dẫn biện pháp thi hành một số điều của Luật bảo hiểm y tế</w:t>
      </w:r>
    </w:p>
    <w:p w14:paraId="0D0FBF32" w14:textId="267251D5" w:rsidR="00866CDA" w:rsidRPr="00CB136A" w:rsidRDefault="00CA73C6" w:rsidP="00D741A8">
      <w:pPr>
        <w:pStyle w:val="NormalWeb"/>
        <w:spacing w:before="120" w:beforeAutospacing="0" w:after="0" w:afterAutospacing="0" w:line="264" w:lineRule="auto"/>
        <w:ind w:firstLine="709"/>
        <w:jc w:val="both"/>
        <w:rPr>
          <w:rFonts w:eastAsia="Arial"/>
          <w:i/>
          <w:noProof/>
          <w:sz w:val="28"/>
          <w:szCs w:val="28"/>
          <w:lang w:eastAsia="en-US"/>
        </w:rPr>
      </w:pPr>
      <w:r w:rsidRPr="00CB136A">
        <w:rPr>
          <w:b/>
          <w:bCs/>
          <w:noProof/>
          <w:spacing w:val="-2"/>
          <w:sz w:val="28"/>
          <w:szCs w:val="28"/>
          <w:lang w:val="en-US" w:eastAsia="en-US"/>
        </w:rPr>
        <mc:AlternateContent>
          <mc:Choice Requires="wps">
            <w:drawing>
              <wp:anchor distT="0" distB="0" distL="114300" distR="114300" simplePos="0" relativeHeight="251662336" behindDoc="0" locked="0" layoutInCell="1" allowOverlap="1" wp14:anchorId="0EADA56C" wp14:editId="1F2D5DA4">
                <wp:simplePos x="0" y="0"/>
                <wp:positionH relativeFrom="column">
                  <wp:posOffset>1900234</wp:posOffset>
                </wp:positionH>
                <wp:positionV relativeFrom="paragraph">
                  <wp:posOffset>33433</wp:posOffset>
                </wp:positionV>
                <wp:extent cx="2225040" cy="0"/>
                <wp:effectExtent l="12700" t="6985" r="1016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D02F7C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65pt" to="32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1CvwEAAGkDAAAOAAAAZHJzL2Uyb0RvYy54bWysU02P2yAQvVfqf0DcGzvWpmq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"/>
            </w:pict>
          </mc:Fallback>
        </mc:AlternateContent>
      </w:r>
    </w:p>
    <w:p w14:paraId="3026947E" w14:textId="77777777" w:rsidR="000438E0" w:rsidRPr="00CB136A" w:rsidRDefault="000438E0" w:rsidP="00F8456F">
      <w:pPr>
        <w:pStyle w:val="NormalWeb"/>
        <w:spacing w:before="120" w:beforeAutospacing="0" w:after="120" w:afterAutospacing="0"/>
        <w:ind w:firstLine="709"/>
        <w:jc w:val="both"/>
        <w:rPr>
          <w:rFonts w:eastAsia="Arial"/>
          <w:i/>
          <w:noProof/>
          <w:sz w:val="28"/>
          <w:szCs w:val="28"/>
          <w:lang w:eastAsia="en-US"/>
        </w:rPr>
      </w:pPr>
      <w:r w:rsidRPr="00CB136A">
        <w:rPr>
          <w:rFonts w:eastAsia="Arial"/>
          <w:i/>
          <w:noProof/>
          <w:sz w:val="28"/>
          <w:szCs w:val="28"/>
          <w:lang w:eastAsia="en-US"/>
        </w:rPr>
        <w:t xml:space="preserve">Căn cứ Luật bảo hiểm y tế ngày 14 tháng 11 năm 2008 đã được sửa đổi, bổ sung một số Điều theo Luật </w:t>
      </w:r>
      <w:r w:rsidR="00B31958" w:rsidRPr="00CB136A">
        <w:rPr>
          <w:rFonts w:eastAsia="Arial"/>
          <w:i/>
          <w:noProof/>
          <w:sz w:val="28"/>
          <w:szCs w:val="28"/>
          <w:lang w:eastAsia="en-US"/>
        </w:rPr>
        <w:t xml:space="preserve">bảo hiểm y tế </w:t>
      </w:r>
      <w:r w:rsidRPr="00CB136A">
        <w:rPr>
          <w:rFonts w:eastAsia="Arial"/>
          <w:i/>
          <w:noProof/>
          <w:sz w:val="28"/>
          <w:szCs w:val="28"/>
          <w:lang w:eastAsia="en-US"/>
        </w:rPr>
        <w:t>ngày 13 tháng 6 năm 2014;</w:t>
      </w:r>
    </w:p>
    <w:p w14:paraId="531B6982" w14:textId="77777777" w:rsidR="006A7F1A" w:rsidRPr="00CB136A" w:rsidRDefault="006A7F1A" w:rsidP="00F8456F">
      <w:pPr>
        <w:widowControl w:val="0"/>
        <w:autoSpaceDE w:val="0"/>
        <w:autoSpaceDN w:val="0"/>
        <w:adjustRightInd w:val="0"/>
        <w:spacing w:before="120" w:after="120" w:line="240" w:lineRule="auto"/>
        <w:ind w:firstLine="700"/>
        <w:jc w:val="both"/>
        <w:rPr>
          <w:rFonts w:ascii="Times New Roman" w:hAnsi="Times New Roman"/>
          <w:i/>
          <w:sz w:val="28"/>
          <w:szCs w:val="28"/>
        </w:rPr>
      </w:pPr>
      <w:r w:rsidRPr="00CB136A">
        <w:rPr>
          <w:rFonts w:ascii="Times New Roman" w:hAnsi="Times New Roman"/>
          <w:i/>
          <w:sz w:val="28"/>
          <w:szCs w:val="28"/>
        </w:rPr>
        <w:t xml:space="preserve">Căn cứ Nghị định số </w:t>
      </w:r>
      <w:r w:rsidR="00A94B42" w:rsidRPr="00CB136A">
        <w:rPr>
          <w:rFonts w:ascii="Times New Roman" w:hAnsi="Times New Roman"/>
          <w:i/>
          <w:sz w:val="28"/>
          <w:szCs w:val="28"/>
        </w:rPr>
        <w:t>146</w:t>
      </w:r>
      <w:r w:rsidRPr="00CB136A">
        <w:rPr>
          <w:rFonts w:ascii="Times New Roman" w:hAnsi="Times New Roman"/>
          <w:i/>
          <w:sz w:val="28"/>
          <w:szCs w:val="28"/>
        </w:rPr>
        <w:t>/201</w:t>
      </w:r>
      <w:r w:rsidR="00A94B42" w:rsidRPr="00CB136A">
        <w:rPr>
          <w:rFonts w:ascii="Times New Roman" w:hAnsi="Times New Roman"/>
          <w:i/>
          <w:sz w:val="28"/>
          <w:szCs w:val="28"/>
        </w:rPr>
        <w:t>8</w:t>
      </w:r>
      <w:r w:rsidRPr="00CB136A">
        <w:rPr>
          <w:rFonts w:ascii="Times New Roman" w:hAnsi="Times New Roman"/>
          <w:i/>
          <w:sz w:val="28"/>
          <w:szCs w:val="28"/>
        </w:rPr>
        <w:t>/NĐ-CP ngày 1</w:t>
      </w:r>
      <w:r w:rsidR="00A94B42" w:rsidRPr="00CB136A">
        <w:rPr>
          <w:rFonts w:ascii="Times New Roman" w:hAnsi="Times New Roman"/>
          <w:i/>
          <w:sz w:val="28"/>
          <w:szCs w:val="28"/>
        </w:rPr>
        <w:t>7</w:t>
      </w:r>
      <w:r w:rsidRPr="00CB136A">
        <w:rPr>
          <w:rFonts w:ascii="Times New Roman" w:hAnsi="Times New Roman"/>
          <w:i/>
          <w:sz w:val="28"/>
          <w:szCs w:val="28"/>
        </w:rPr>
        <w:t xml:space="preserve"> tháng 1</w:t>
      </w:r>
      <w:r w:rsidR="00A94B42" w:rsidRPr="00CB136A">
        <w:rPr>
          <w:rFonts w:ascii="Times New Roman" w:hAnsi="Times New Roman"/>
          <w:i/>
          <w:sz w:val="28"/>
          <w:szCs w:val="28"/>
        </w:rPr>
        <w:t>0</w:t>
      </w:r>
      <w:r w:rsidRPr="00CB136A">
        <w:rPr>
          <w:rFonts w:ascii="Times New Roman" w:hAnsi="Times New Roman"/>
          <w:i/>
          <w:sz w:val="28"/>
          <w:szCs w:val="28"/>
        </w:rPr>
        <w:t xml:space="preserve"> năm 201</w:t>
      </w:r>
      <w:r w:rsidR="00A94B42" w:rsidRPr="00CB136A">
        <w:rPr>
          <w:rFonts w:ascii="Times New Roman" w:hAnsi="Times New Roman"/>
          <w:i/>
          <w:sz w:val="28"/>
          <w:szCs w:val="28"/>
        </w:rPr>
        <w:t>8</w:t>
      </w:r>
      <w:r w:rsidRPr="00CB136A">
        <w:rPr>
          <w:rFonts w:ascii="Times New Roman" w:hAnsi="Times New Roman"/>
          <w:i/>
          <w:sz w:val="28"/>
          <w:szCs w:val="28"/>
        </w:rPr>
        <w:t xml:space="preserve"> của Chính phủ quy định chi tiết và hướng dẫn </w:t>
      </w:r>
      <w:r w:rsidR="00A94B42" w:rsidRPr="00CB136A">
        <w:rPr>
          <w:rFonts w:ascii="Times New Roman" w:hAnsi="Times New Roman"/>
          <w:i/>
          <w:sz w:val="28"/>
          <w:szCs w:val="28"/>
        </w:rPr>
        <w:t xml:space="preserve">biện pháp </w:t>
      </w:r>
      <w:r w:rsidRPr="00CB136A">
        <w:rPr>
          <w:rFonts w:ascii="Times New Roman" w:hAnsi="Times New Roman"/>
          <w:i/>
          <w:sz w:val="28"/>
          <w:szCs w:val="28"/>
        </w:rPr>
        <w:t>thi hành một số điều của Luật bảo hiểm y tế;</w:t>
      </w:r>
    </w:p>
    <w:p w14:paraId="5DAB81DB" w14:textId="0EA7226E" w:rsidR="00786C56" w:rsidRPr="00CB136A" w:rsidRDefault="00CA73C6" w:rsidP="00F8456F">
      <w:pPr>
        <w:spacing w:before="120" w:after="120" w:line="240" w:lineRule="auto"/>
        <w:ind w:firstLine="709"/>
        <w:jc w:val="both"/>
        <w:rPr>
          <w:rFonts w:ascii="Times New Roman" w:hAnsi="Times New Roman"/>
          <w:i/>
          <w:sz w:val="28"/>
          <w:szCs w:val="28"/>
        </w:rPr>
      </w:pPr>
      <w:r w:rsidRPr="00CB136A">
        <w:rPr>
          <w:rFonts w:ascii="Times New Roman" w:hAnsi="Times New Roman"/>
          <w:i/>
          <w:sz w:val="28"/>
          <w:szCs w:val="28"/>
          <w:lang w:val="en-US"/>
        </w:rPr>
        <mc:AlternateContent>
          <mc:Choice Requires="wps">
            <w:drawing>
              <wp:anchor distT="4294967294" distB="4294967294" distL="114298" distR="114298" simplePos="0" relativeHeight="251664384" behindDoc="0" locked="0" layoutInCell="1" allowOverlap="1" wp14:anchorId="36AFE4CB" wp14:editId="6CB8F54B">
                <wp:simplePos x="0" y="0"/>
                <wp:positionH relativeFrom="column">
                  <wp:posOffset>1244599</wp:posOffset>
                </wp:positionH>
                <wp:positionV relativeFrom="paragraph">
                  <wp:posOffset>-483871</wp:posOffset>
                </wp:positionV>
                <wp:extent cx="0" cy="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02FDE5C" id="Line 7"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8pt,-38.1pt" to="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"/>
            </w:pict>
          </mc:Fallback>
        </mc:AlternateContent>
      </w:r>
      <w:r w:rsidR="00786C56" w:rsidRPr="00CB136A">
        <w:rPr>
          <w:rFonts w:ascii="Times New Roman" w:hAnsi="Times New Roman"/>
          <w:i/>
          <w:sz w:val="28"/>
          <w:szCs w:val="28"/>
        </w:rPr>
        <w:t>Căn cứ Nghị định</w:t>
      </w:r>
      <w:r w:rsidR="00786C56" w:rsidRPr="00CB136A">
        <w:rPr>
          <w:rFonts w:ascii="Times New Roman" w:hAnsi="Times New Roman"/>
          <w:i/>
          <w:spacing w:val="-4"/>
          <w:sz w:val="28"/>
          <w:szCs w:val="28"/>
        </w:rPr>
        <w:t xml:space="preserve"> số 75/2017/NĐ-CP ngày 20 tháng 6 năm 2017 của Chính phủ quy định chức năng, nhiệm vụ, quyền hạn và cơ cấu tổ chức của Bộ Y tế</w:t>
      </w:r>
      <w:r w:rsidR="00786C56" w:rsidRPr="00CB136A">
        <w:rPr>
          <w:rFonts w:ascii="Times New Roman" w:hAnsi="Times New Roman"/>
          <w:i/>
          <w:sz w:val="28"/>
          <w:szCs w:val="28"/>
        </w:rPr>
        <w:t>;</w:t>
      </w:r>
    </w:p>
    <w:p w14:paraId="17A1A267" w14:textId="77777777" w:rsidR="002E4BAA" w:rsidRPr="00CB136A" w:rsidRDefault="002E4BAA" w:rsidP="00F8456F">
      <w:pPr>
        <w:spacing w:before="120" w:after="120" w:line="240" w:lineRule="auto"/>
        <w:ind w:firstLine="709"/>
        <w:jc w:val="both"/>
        <w:rPr>
          <w:rFonts w:ascii="Times New Roman" w:hAnsi="Times New Roman"/>
          <w:i/>
          <w:sz w:val="28"/>
          <w:szCs w:val="28"/>
        </w:rPr>
      </w:pPr>
      <w:r w:rsidRPr="00CB136A">
        <w:rPr>
          <w:rFonts w:ascii="Times New Roman" w:hAnsi="Times New Roman"/>
          <w:i/>
          <w:sz w:val="28"/>
          <w:szCs w:val="28"/>
        </w:rPr>
        <w:t xml:space="preserve">Theo đề nghị của </w:t>
      </w:r>
      <w:r w:rsidR="00F220C1" w:rsidRPr="00CB136A">
        <w:rPr>
          <w:rFonts w:ascii="Times New Roman" w:hAnsi="Times New Roman"/>
          <w:i/>
          <w:sz w:val="28"/>
          <w:szCs w:val="28"/>
        </w:rPr>
        <w:t xml:space="preserve">Vụ trưởng Vụ Bảo hiểm y tế, </w:t>
      </w:r>
    </w:p>
    <w:p w14:paraId="2EDFF5DA" w14:textId="707A8433" w:rsidR="00866CDA" w:rsidRPr="00F8456F" w:rsidRDefault="000438E0" w:rsidP="00F8456F">
      <w:pPr>
        <w:spacing w:before="120" w:after="120" w:line="240" w:lineRule="auto"/>
        <w:ind w:firstLine="709"/>
        <w:jc w:val="both"/>
        <w:rPr>
          <w:rFonts w:ascii="Times New Roman" w:hAnsi="Times New Roman"/>
          <w:i/>
          <w:sz w:val="28"/>
          <w:szCs w:val="28"/>
          <w:lang w:val="en-US"/>
        </w:rPr>
      </w:pPr>
      <w:r w:rsidRPr="00CB136A">
        <w:rPr>
          <w:rFonts w:ascii="Times New Roman" w:hAnsi="Times New Roman"/>
          <w:i/>
          <w:sz w:val="28"/>
          <w:szCs w:val="28"/>
        </w:rPr>
        <w:t>Bộ trưởng Bộ Y tế</w:t>
      </w:r>
      <w:r w:rsidR="005D6AB0" w:rsidRPr="00CB136A">
        <w:rPr>
          <w:rFonts w:ascii="Times New Roman" w:hAnsi="Times New Roman"/>
          <w:i/>
          <w:sz w:val="28"/>
          <w:szCs w:val="28"/>
        </w:rPr>
        <w:t xml:space="preserve"> b</w:t>
      </w:r>
      <w:r w:rsidRPr="00CB136A">
        <w:rPr>
          <w:rFonts w:ascii="Times New Roman" w:hAnsi="Times New Roman"/>
          <w:i/>
          <w:sz w:val="28"/>
          <w:szCs w:val="28"/>
        </w:rPr>
        <w:t>an hành Thông tư sửa đổi</w:t>
      </w:r>
      <w:r w:rsidR="005E4DC3">
        <w:rPr>
          <w:rFonts w:ascii="Times New Roman" w:hAnsi="Times New Roman"/>
          <w:i/>
          <w:sz w:val="28"/>
          <w:szCs w:val="28"/>
          <w:lang w:val="en-US"/>
        </w:rPr>
        <w:t>, bổ sung</w:t>
      </w:r>
      <w:r w:rsidRPr="00CB136A">
        <w:rPr>
          <w:rFonts w:ascii="Times New Roman" w:hAnsi="Times New Roman"/>
          <w:i/>
          <w:sz w:val="28"/>
          <w:szCs w:val="28"/>
        </w:rPr>
        <w:t xml:space="preserve"> </w:t>
      </w:r>
      <w:r w:rsidR="00866CDA" w:rsidRPr="00CB136A">
        <w:rPr>
          <w:rFonts w:ascii="Times New Roman" w:hAnsi="Times New Roman"/>
          <w:i/>
          <w:sz w:val="28"/>
          <w:szCs w:val="28"/>
        </w:rPr>
        <w:t xml:space="preserve">Thông tư </w:t>
      </w:r>
      <w:r w:rsidR="003C57F3" w:rsidRPr="00CB136A">
        <w:rPr>
          <w:rFonts w:ascii="Times New Roman" w:hAnsi="Times New Roman"/>
          <w:i/>
          <w:sz w:val="28"/>
          <w:szCs w:val="28"/>
        </w:rPr>
        <w:t xml:space="preserve">số 04/2016/TT-BYT ngày 26 tháng </w:t>
      </w:r>
      <w:r w:rsidR="00086FA3" w:rsidRPr="00CB136A">
        <w:rPr>
          <w:rFonts w:ascii="Times New Roman" w:hAnsi="Times New Roman"/>
          <w:i/>
          <w:sz w:val="28"/>
          <w:szCs w:val="28"/>
        </w:rPr>
        <w:t>0</w:t>
      </w:r>
      <w:r w:rsidR="003C57F3" w:rsidRPr="00CB136A">
        <w:rPr>
          <w:rFonts w:ascii="Times New Roman" w:hAnsi="Times New Roman"/>
          <w:i/>
          <w:sz w:val="28"/>
          <w:szCs w:val="28"/>
        </w:rPr>
        <w:t>2</w:t>
      </w:r>
      <w:r w:rsidR="00650D85" w:rsidRPr="00CB136A">
        <w:rPr>
          <w:rFonts w:ascii="Times New Roman" w:hAnsi="Times New Roman"/>
          <w:i/>
          <w:sz w:val="28"/>
          <w:szCs w:val="28"/>
        </w:rPr>
        <w:t xml:space="preserve"> </w:t>
      </w:r>
      <w:r w:rsidR="003C57F3" w:rsidRPr="00CB136A">
        <w:rPr>
          <w:rFonts w:ascii="Times New Roman" w:hAnsi="Times New Roman"/>
          <w:i/>
          <w:sz w:val="28"/>
          <w:szCs w:val="28"/>
        </w:rPr>
        <w:t>năm 2016 quy định khám bệnh, chữa bệnh và thanh toán chi phí khám bệnh, chữa bệnh bảo hiểm y tế liên quan đến khám bệnh, chữa bệnh lao</w:t>
      </w:r>
      <w:r w:rsidR="00E94AFD" w:rsidRPr="00CB136A">
        <w:rPr>
          <w:rFonts w:ascii="Times New Roman" w:hAnsi="Times New Roman"/>
          <w:i/>
          <w:sz w:val="28"/>
          <w:szCs w:val="28"/>
        </w:rPr>
        <w:t xml:space="preserve"> và sửa đổi Khoản 1 Điều 9 Thông tư số 30/2020/TT-BYT ngày 31 tháng 12 năm 2020 của Bộ trưởng Bộ Y tế</w:t>
      </w:r>
      <w:r w:rsidR="00F8456F" w:rsidRPr="00F8456F">
        <w:rPr>
          <w:rFonts w:ascii="Times New Roman" w:hAnsi="Times New Roman"/>
          <w:i/>
          <w:sz w:val="28"/>
          <w:szCs w:val="28"/>
        </w:rPr>
        <w:t xml:space="preserve"> quy định chi tiết và hướng dẫn biện pháp thi hành một số điều của Nghị định số 146/2018/NĐ-CP ngày 17 tháng 10 năm 2018 của Chính phủ quy định chi tiết và hướng dẫn biện pháp thi hành một số điều của Luật bảo hiểm y tế</w:t>
      </w:r>
      <w:r w:rsidR="00F8456F">
        <w:rPr>
          <w:rFonts w:ascii="Times New Roman" w:hAnsi="Times New Roman"/>
          <w:i/>
          <w:sz w:val="28"/>
          <w:szCs w:val="28"/>
          <w:lang w:val="en-US"/>
        </w:rPr>
        <w:t>,</w:t>
      </w:r>
    </w:p>
    <w:p w14:paraId="04E11AE1" w14:textId="4A27F420" w:rsidR="0058282F" w:rsidRPr="00CB136A" w:rsidRDefault="0058282F" w:rsidP="0095761C">
      <w:pPr>
        <w:spacing w:before="100" w:after="100" w:line="240" w:lineRule="auto"/>
        <w:jc w:val="center"/>
        <w:rPr>
          <w:rFonts w:ascii="Times New Roman" w:hAnsi="Times New Roman"/>
          <w:b/>
          <w:sz w:val="28"/>
          <w:szCs w:val="28"/>
        </w:rPr>
      </w:pPr>
      <w:r w:rsidRPr="00CB136A">
        <w:rPr>
          <w:rFonts w:ascii="Times New Roman" w:hAnsi="Times New Roman"/>
          <w:b/>
          <w:sz w:val="28"/>
          <w:szCs w:val="28"/>
        </w:rPr>
        <w:t>CHƯƠNG I</w:t>
      </w:r>
    </w:p>
    <w:p w14:paraId="4D61EA5F" w14:textId="5B6EDED8" w:rsidR="0058282F" w:rsidRPr="00CB136A" w:rsidRDefault="0058282F" w:rsidP="0095761C">
      <w:pPr>
        <w:spacing w:before="100" w:after="100" w:line="240" w:lineRule="auto"/>
        <w:jc w:val="center"/>
        <w:rPr>
          <w:rFonts w:ascii="Times New Roman" w:hAnsi="Times New Roman"/>
          <w:b/>
          <w:sz w:val="28"/>
          <w:szCs w:val="28"/>
        </w:rPr>
      </w:pPr>
      <w:r w:rsidRPr="00CB136A">
        <w:rPr>
          <w:rFonts w:ascii="Times New Roman" w:hAnsi="Times New Roman"/>
          <w:b/>
          <w:sz w:val="28"/>
          <w:szCs w:val="28"/>
        </w:rPr>
        <w:t xml:space="preserve">QUY ĐỊNH CHUNG </w:t>
      </w:r>
    </w:p>
    <w:p w14:paraId="0E16AA93" w14:textId="77777777" w:rsidR="0058282F" w:rsidRPr="00CB136A" w:rsidRDefault="0058282F" w:rsidP="0095761C">
      <w:pPr>
        <w:spacing w:before="100" w:after="100" w:line="240" w:lineRule="auto"/>
        <w:ind w:firstLine="720"/>
        <w:jc w:val="both"/>
        <w:rPr>
          <w:rFonts w:ascii="Times New Roman" w:hAnsi="Times New Roman"/>
          <w:b/>
          <w:bCs/>
          <w:sz w:val="28"/>
          <w:szCs w:val="28"/>
        </w:rPr>
      </w:pPr>
      <w:bookmarkStart w:id="1" w:name="dieu_1"/>
      <w:r w:rsidRPr="00CB136A">
        <w:rPr>
          <w:rFonts w:ascii="Times New Roman" w:hAnsi="Times New Roman"/>
          <w:b/>
          <w:bCs/>
          <w:sz w:val="28"/>
          <w:szCs w:val="28"/>
        </w:rPr>
        <w:t xml:space="preserve">Điều 1. </w:t>
      </w:r>
      <w:bookmarkEnd w:id="1"/>
      <w:r w:rsidRPr="00CB136A">
        <w:rPr>
          <w:rFonts w:ascii="Times New Roman" w:hAnsi="Times New Roman"/>
          <w:b/>
          <w:bCs/>
          <w:sz w:val="28"/>
          <w:szCs w:val="28"/>
        </w:rPr>
        <w:t>Phạm vi điều chỉnh và đối tượng áp dụng</w:t>
      </w:r>
    </w:p>
    <w:p w14:paraId="169A94A2" w14:textId="77777777" w:rsidR="0058282F" w:rsidRPr="00CB136A" w:rsidRDefault="0058282F"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1. Phạm vi điều chỉnh</w:t>
      </w:r>
    </w:p>
    <w:p w14:paraId="45F07F8E" w14:textId="365A4F71" w:rsidR="0035188A" w:rsidRPr="00CB136A" w:rsidRDefault="0058282F"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Thông tư này quy định</w:t>
      </w:r>
      <w:r w:rsidR="0035188A" w:rsidRPr="00CB136A">
        <w:rPr>
          <w:rFonts w:eastAsia="Arial"/>
          <w:bCs/>
          <w:noProof/>
          <w:sz w:val="28"/>
          <w:szCs w:val="28"/>
          <w:lang w:eastAsia="en-US"/>
        </w:rPr>
        <w:t>:</w:t>
      </w:r>
    </w:p>
    <w:p w14:paraId="4344CC6A" w14:textId="49E01659" w:rsidR="0058282F" w:rsidRPr="00CB136A" w:rsidRDefault="0058282F"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 </w:t>
      </w:r>
      <w:r w:rsidR="0035188A" w:rsidRPr="00CB136A">
        <w:rPr>
          <w:rFonts w:eastAsia="Arial"/>
          <w:bCs/>
          <w:noProof/>
          <w:sz w:val="28"/>
          <w:szCs w:val="28"/>
          <w:lang w:eastAsia="en-US"/>
        </w:rPr>
        <w:t xml:space="preserve">a) </w:t>
      </w:r>
      <w:r w:rsidR="00672E75" w:rsidRPr="00672E75">
        <w:rPr>
          <w:bCs/>
          <w:spacing w:val="-2"/>
          <w:sz w:val="28"/>
          <w:szCs w:val="28"/>
        </w:rPr>
        <w:t>K</w:t>
      </w:r>
      <w:r w:rsidR="00672E75" w:rsidRPr="00BC7D28">
        <w:rPr>
          <w:bCs/>
          <w:spacing w:val="-2"/>
          <w:sz w:val="28"/>
          <w:szCs w:val="28"/>
        </w:rPr>
        <w:t>hám bệnh, chữa bệnh và thanh toán chi phí khám bệnh, chữa bệnh bảo hiểm y tế liên quan đến khám bệnh, chữa bệnh lao</w:t>
      </w:r>
      <w:r w:rsidR="00672E75" w:rsidRPr="00BC7D28">
        <w:rPr>
          <w:bCs/>
          <w:spacing w:val="-2"/>
          <w:sz w:val="28"/>
          <w:szCs w:val="28"/>
          <w:lang w:val="en-US"/>
        </w:rPr>
        <w:t>, bao gồm:</w:t>
      </w:r>
      <w:r w:rsidR="00672E75" w:rsidRPr="00CB136A">
        <w:rPr>
          <w:rFonts w:eastAsia="Arial"/>
          <w:bCs/>
          <w:noProof/>
          <w:sz w:val="28"/>
          <w:szCs w:val="28"/>
          <w:lang w:val="en-US" w:eastAsia="en-US"/>
        </w:rPr>
        <w:t xml:space="preserve"> </w:t>
      </w:r>
      <w:r w:rsidR="00CB136A" w:rsidRPr="00CB136A">
        <w:rPr>
          <w:rFonts w:eastAsia="Arial"/>
          <w:bCs/>
          <w:noProof/>
          <w:sz w:val="28"/>
          <w:szCs w:val="28"/>
          <w:lang w:val="en-US" w:eastAsia="en-US"/>
        </w:rPr>
        <w:t>K</w:t>
      </w:r>
      <w:r w:rsidRPr="00CB136A">
        <w:rPr>
          <w:rFonts w:eastAsia="Arial"/>
          <w:bCs/>
          <w:noProof/>
          <w:sz w:val="28"/>
          <w:szCs w:val="28"/>
          <w:lang w:eastAsia="en-US"/>
        </w:rPr>
        <w:t xml:space="preserve">hám bệnh, chữa </w:t>
      </w:r>
      <w:r w:rsidRPr="00CB136A">
        <w:rPr>
          <w:rFonts w:eastAsia="Arial"/>
          <w:bCs/>
          <w:noProof/>
          <w:sz w:val="28"/>
          <w:szCs w:val="28"/>
          <w:lang w:eastAsia="en-US"/>
        </w:rPr>
        <w:lastRenderedPageBreak/>
        <w:t>bệnh</w:t>
      </w:r>
      <w:r w:rsidR="00672E75">
        <w:rPr>
          <w:rFonts w:eastAsia="Arial"/>
          <w:bCs/>
          <w:noProof/>
          <w:sz w:val="28"/>
          <w:szCs w:val="28"/>
          <w:lang w:val="en-US" w:eastAsia="en-US"/>
        </w:rPr>
        <w:t xml:space="preserve"> lao</w:t>
      </w:r>
      <w:r w:rsidR="00086FA3" w:rsidRPr="00CB136A">
        <w:rPr>
          <w:rFonts w:eastAsia="Arial"/>
          <w:bCs/>
          <w:noProof/>
          <w:sz w:val="28"/>
          <w:szCs w:val="28"/>
          <w:lang w:eastAsia="en-US"/>
        </w:rPr>
        <w:t>;</w:t>
      </w:r>
      <w:r w:rsidR="00043486" w:rsidRPr="00CB136A">
        <w:rPr>
          <w:rFonts w:eastAsia="Arial"/>
          <w:bCs/>
          <w:noProof/>
          <w:sz w:val="28"/>
          <w:szCs w:val="28"/>
          <w:lang w:eastAsia="en-US"/>
        </w:rPr>
        <w:t xml:space="preserve"> đấu thầu </w:t>
      </w:r>
      <w:r w:rsidR="0037054C" w:rsidRPr="00CB136A">
        <w:rPr>
          <w:rFonts w:eastAsia="Arial"/>
          <w:bCs/>
          <w:noProof/>
          <w:sz w:val="28"/>
          <w:szCs w:val="28"/>
          <w:lang w:eastAsia="en-US"/>
        </w:rPr>
        <w:t>tập trung</w:t>
      </w:r>
      <w:r w:rsidR="00043486" w:rsidRPr="00CB136A">
        <w:rPr>
          <w:rFonts w:eastAsia="Arial"/>
          <w:bCs/>
          <w:noProof/>
          <w:sz w:val="28"/>
          <w:szCs w:val="28"/>
          <w:lang w:eastAsia="en-US"/>
        </w:rPr>
        <w:t xml:space="preserve"> quốc gia</w:t>
      </w:r>
      <w:r w:rsidR="0037054C" w:rsidRPr="00CB136A">
        <w:rPr>
          <w:rFonts w:eastAsia="Arial"/>
          <w:bCs/>
          <w:noProof/>
          <w:sz w:val="28"/>
          <w:szCs w:val="28"/>
          <w:lang w:eastAsia="en-US"/>
        </w:rPr>
        <w:t xml:space="preserve"> thuốc chống lao sử dụng nguồn quỹ</w:t>
      </w:r>
      <w:r w:rsidR="00FB7ABA" w:rsidRPr="00CB136A">
        <w:rPr>
          <w:rFonts w:eastAsia="Arial"/>
          <w:bCs/>
          <w:noProof/>
          <w:sz w:val="28"/>
          <w:szCs w:val="28"/>
          <w:lang w:eastAsia="en-US"/>
        </w:rPr>
        <w:t xml:space="preserve"> bảo hiểm y tế</w:t>
      </w:r>
      <w:r w:rsidR="008B5FF3" w:rsidRPr="00CB136A">
        <w:rPr>
          <w:rFonts w:eastAsia="Arial"/>
          <w:bCs/>
          <w:noProof/>
          <w:sz w:val="28"/>
          <w:szCs w:val="28"/>
          <w:lang w:eastAsia="en-US"/>
        </w:rPr>
        <w:t>;</w:t>
      </w:r>
      <w:r w:rsidR="00043486" w:rsidRPr="00CB136A">
        <w:rPr>
          <w:rFonts w:eastAsia="Arial"/>
          <w:bCs/>
          <w:noProof/>
          <w:sz w:val="28"/>
          <w:szCs w:val="28"/>
          <w:lang w:eastAsia="en-US"/>
        </w:rPr>
        <w:t xml:space="preserve"> quản lý</w:t>
      </w:r>
      <w:r w:rsidR="000B26D0" w:rsidRPr="00CB136A">
        <w:rPr>
          <w:rFonts w:eastAsia="Arial"/>
          <w:bCs/>
          <w:noProof/>
          <w:sz w:val="28"/>
          <w:szCs w:val="28"/>
          <w:lang w:eastAsia="en-US"/>
        </w:rPr>
        <w:t>, điều phối</w:t>
      </w:r>
      <w:r w:rsidR="00043486" w:rsidRPr="00CB136A">
        <w:rPr>
          <w:rFonts w:eastAsia="Arial"/>
          <w:bCs/>
          <w:noProof/>
          <w:sz w:val="28"/>
          <w:szCs w:val="28"/>
          <w:lang w:eastAsia="en-US"/>
        </w:rPr>
        <w:t xml:space="preserve"> sử dụng thuốc </w:t>
      </w:r>
      <w:r w:rsidR="000B26D0" w:rsidRPr="00CB136A">
        <w:rPr>
          <w:rFonts w:eastAsia="Arial"/>
          <w:bCs/>
          <w:noProof/>
          <w:sz w:val="28"/>
          <w:szCs w:val="28"/>
          <w:lang w:eastAsia="en-US"/>
        </w:rPr>
        <w:t xml:space="preserve">điều trị bệnh </w:t>
      </w:r>
      <w:r w:rsidR="00043486" w:rsidRPr="00CB136A">
        <w:rPr>
          <w:rFonts w:eastAsia="Arial"/>
          <w:bCs/>
          <w:noProof/>
          <w:sz w:val="28"/>
          <w:szCs w:val="28"/>
          <w:lang w:eastAsia="en-US"/>
        </w:rPr>
        <w:t xml:space="preserve">lao </w:t>
      </w:r>
      <w:r w:rsidR="00086FA3" w:rsidRPr="00CB136A">
        <w:rPr>
          <w:rFonts w:eastAsia="Arial"/>
          <w:bCs/>
          <w:noProof/>
          <w:sz w:val="28"/>
          <w:szCs w:val="28"/>
          <w:lang w:eastAsia="en-US"/>
        </w:rPr>
        <w:t xml:space="preserve">do </w:t>
      </w:r>
      <w:r w:rsidR="00A8458E" w:rsidRPr="00CB136A">
        <w:rPr>
          <w:rFonts w:eastAsia="Arial"/>
          <w:bCs/>
          <w:noProof/>
          <w:sz w:val="28"/>
          <w:szCs w:val="28"/>
          <w:lang w:eastAsia="en-US"/>
        </w:rPr>
        <w:t xml:space="preserve">nguồn </w:t>
      </w:r>
      <w:r w:rsidR="00086FA3" w:rsidRPr="00CB136A">
        <w:rPr>
          <w:rFonts w:eastAsia="Arial"/>
          <w:bCs/>
          <w:noProof/>
          <w:sz w:val="28"/>
          <w:szCs w:val="28"/>
          <w:lang w:eastAsia="en-US"/>
        </w:rPr>
        <w:t xml:space="preserve">quỹ </w:t>
      </w:r>
      <w:r w:rsidR="00043486" w:rsidRPr="00CB136A">
        <w:rPr>
          <w:rFonts w:eastAsia="Arial"/>
          <w:bCs/>
          <w:noProof/>
          <w:sz w:val="28"/>
          <w:szCs w:val="28"/>
          <w:lang w:eastAsia="en-US"/>
        </w:rPr>
        <w:t xml:space="preserve">bảo hiểm y tế </w:t>
      </w:r>
      <w:r w:rsidR="00086FA3" w:rsidRPr="00CB136A">
        <w:rPr>
          <w:rFonts w:eastAsia="Arial"/>
          <w:bCs/>
          <w:noProof/>
          <w:sz w:val="28"/>
          <w:szCs w:val="28"/>
          <w:lang w:eastAsia="en-US"/>
        </w:rPr>
        <w:t>chi trả;</w:t>
      </w:r>
      <w:r w:rsidRPr="00CB136A">
        <w:rPr>
          <w:rFonts w:eastAsia="Arial"/>
          <w:bCs/>
          <w:noProof/>
          <w:sz w:val="28"/>
          <w:szCs w:val="28"/>
          <w:lang w:eastAsia="en-US"/>
        </w:rPr>
        <w:t xml:space="preserve"> thanh toán chi phí khám bệnh, chữa bệnh </w:t>
      </w:r>
      <w:r w:rsidR="00086FA3" w:rsidRPr="00CB136A">
        <w:rPr>
          <w:rFonts w:eastAsia="Arial"/>
          <w:bCs/>
          <w:noProof/>
          <w:sz w:val="28"/>
          <w:szCs w:val="28"/>
          <w:lang w:eastAsia="en-US"/>
        </w:rPr>
        <w:t xml:space="preserve">bảo hiểm y tế </w:t>
      </w:r>
      <w:r w:rsidRPr="00CB136A">
        <w:rPr>
          <w:rFonts w:eastAsia="Arial"/>
          <w:bCs/>
          <w:noProof/>
          <w:sz w:val="28"/>
          <w:szCs w:val="28"/>
          <w:lang w:eastAsia="en-US"/>
        </w:rPr>
        <w:t xml:space="preserve">đối với người nghi mắc bệnh lao, người mắc bệnh lao, người mắc bệnh lao kháng thuốc, người mắc </w:t>
      </w:r>
      <w:r w:rsidR="00361AD1" w:rsidRPr="00CB136A">
        <w:rPr>
          <w:rFonts w:eastAsia="Arial"/>
          <w:bCs/>
          <w:noProof/>
          <w:sz w:val="28"/>
          <w:szCs w:val="28"/>
          <w:lang w:eastAsia="en-US"/>
        </w:rPr>
        <w:t>lao tiềm ẩn</w:t>
      </w:r>
      <w:r w:rsidRPr="00CB136A">
        <w:rPr>
          <w:rFonts w:eastAsia="Arial"/>
          <w:bCs/>
          <w:noProof/>
          <w:sz w:val="28"/>
          <w:szCs w:val="28"/>
          <w:lang w:eastAsia="en-US"/>
        </w:rPr>
        <w:t xml:space="preserve"> và người sử dụng các dịch vụ y tế liên quan đến khám bệnh, chữa bệnh lao</w:t>
      </w:r>
      <w:r w:rsidR="00374263" w:rsidRPr="00CB136A">
        <w:rPr>
          <w:rFonts w:eastAsia="Arial"/>
          <w:bCs/>
          <w:noProof/>
          <w:sz w:val="28"/>
          <w:szCs w:val="28"/>
          <w:lang w:eastAsia="en-US"/>
        </w:rPr>
        <w:t>;</w:t>
      </w:r>
    </w:p>
    <w:p w14:paraId="472B6821" w14:textId="36422A36" w:rsidR="0035188A" w:rsidRPr="00CB136A" w:rsidRDefault="0035188A" w:rsidP="0095761C">
      <w:pPr>
        <w:pStyle w:val="NormalWeb"/>
        <w:spacing w:beforeAutospacing="0" w:afterAutospacing="0"/>
        <w:ind w:firstLine="720"/>
        <w:jc w:val="both"/>
        <w:rPr>
          <w:rFonts w:eastAsia="Arial"/>
          <w:bCs/>
          <w:noProof/>
          <w:sz w:val="28"/>
          <w:szCs w:val="28"/>
          <w:lang w:val="en-US" w:eastAsia="en-US"/>
        </w:rPr>
      </w:pPr>
      <w:r w:rsidRPr="00CB136A">
        <w:rPr>
          <w:rFonts w:eastAsia="Arial"/>
          <w:bCs/>
          <w:noProof/>
          <w:sz w:val="28"/>
          <w:szCs w:val="28"/>
          <w:lang w:eastAsia="en-US"/>
        </w:rPr>
        <w:t xml:space="preserve">b) </w:t>
      </w:r>
      <w:r w:rsidR="00CB136A" w:rsidRPr="00CB136A">
        <w:rPr>
          <w:rFonts w:eastAsia="Arial"/>
          <w:bCs/>
          <w:noProof/>
          <w:sz w:val="28"/>
          <w:szCs w:val="28"/>
          <w:lang w:val="en-US" w:eastAsia="en-US"/>
        </w:rPr>
        <w:t>C</w:t>
      </w:r>
      <w:r w:rsidRPr="00CB136A">
        <w:rPr>
          <w:rFonts w:eastAsia="Arial"/>
          <w:bCs/>
          <w:noProof/>
          <w:sz w:val="28"/>
          <w:szCs w:val="28"/>
          <w:lang w:eastAsia="en-US"/>
        </w:rPr>
        <w:t>huyển</w:t>
      </w:r>
      <w:r w:rsidR="00374263" w:rsidRPr="00CB136A">
        <w:rPr>
          <w:rFonts w:eastAsia="Arial"/>
          <w:bCs/>
          <w:noProof/>
          <w:sz w:val="28"/>
          <w:szCs w:val="28"/>
          <w:lang w:eastAsia="en-US"/>
        </w:rPr>
        <w:t xml:space="preserve"> thực hiện</w:t>
      </w:r>
      <w:r w:rsidRPr="00CB136A">
        <w:rPr>
          <w:rFonts w:eastAsia="Arial"/>
          <w:bCs/>
          <w:noProof/>
          <w:sz w:val="28"/>
          <w:szCs w:val="28"/>
          <w:lang w:eastAsia="en-US"/>
        </w:rPr>
        <w:t xml:space="preserve"> dịch vụ cận lâm sàng đối với người </w:t>
      </w:r>
      <w:r w:rsidR="00374263" w:rsidRPr="00CB136A">
        <w:rPr>
          <w:rFonts w:eastAsia="Arial"/>
          <w:bCs/>
          <w:noProof/>
          <w:sz w:val="28"/>
          <w:szCs w:val="28"/>
          <w:lang w:eastAsia="en-US"/>
        </w:rPr>
        <w:t> tham gia bảo hiểm y tế</w:t>
      </w:r>
      <w:r w:rsidR="00CB136A" w:rsidRPr="00CB136A">
        <w:rPr>
          <w:rFonts w:eastAsia="Arial"/>
          <w:bCs/>
          <w:noProof/>
          <w:sz w:val="28"/>
          <w:szCs w:val="28"/>
          <w:lang w:val="en-US" w:eastAsia="en-US"/>
        </w:rPr>
        <w:t>.</w:t>
      </w:r>
    </w:p>
    <w:p w14:paraId="4162D5E0" w14:textId="235A2D3D" w:rsidR="0058282F" w:rsidRPr="00CB136A" w:rsidRDefault="0058282F" w:rsidP="0095761C">
      <w:pPr>
        <w:pStyle w:val="NormalWeb"/>
        <w:spacing w:beforeAutospacing="0" w:afterAutospacing="0"/>
        <w:ind w:firstLine="720"/>
        <w:jc w:val="both"/>
        <w:rPr>
          <w:rFonts w:eastAsia="Arial"/>
          <w:bCs/>
          <w:noProof/>
          <w:sz w:val="28"/>
          <w:szCs w:val="28"/>
          <w:lang w:val="en-US" w:eastAsia="en-US"/>
        </w:rPr>
      </w:pPr>
      <w:r w:rsidRPr="00CB136A">
        <w:rPr>
          <w:rFonts w:eastAsia="Arial"/>
          <w:bCs/>
          <w:noProof/>
          <w:sz w:val="28"/>
          <w:szCs w:val="28"/>
          <w:lang w:eastAsia="en-US"/>
        </w:rPr>
        <w:t>2. Đối tượng áp dụng</w:t>
      </w:r>
      <w:r w:rsidR="00CB136A" w:rsidRPr="00CB136A">
        <w:rPr>
          <w:rFonts w:eastAsia="Arial"/>
          <w:bCs/>
          <w:noProof/>
          <w:sz w:val="28"/>
          <w:szCs w:val="28"/>
          <w:lang w:val="en-US" w:eastAsia="en-US"/>
        </w:rPr>
        <w:t>:</w:t>
      </w:r>
    </w:p>
    <w:p w14:paraId="07B3C446" w14:textId="77777777" w:rsidR="0058282F" w:rsidRPr="00CB136A" w:rsidRDefault="0058282F"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a) Sở Y tế các tỉnh, thành phố trực thuộc trung ương; </w:t>
      </w:r>
    </w:p>
    <w:p w14:paraId="167D795D" w14:textId="77777777" w:rsidR="0058282F" w:rsidRPr="00CB136A" w:rsidRDefault="0058282F"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b) Y tế các Bộ, ngành;</w:t>
      </w:r>
    </w:p>
    <w:p w14:paraId="66A5A6A5" w14:textId="77777777" w:rsidR="0058282F" w:rsidRPr="00CB136A" w:rsidRDefault="0058282F" w:rsidP="0095761C">
      <w:pPr>
        <w:pStyle w:val="NormalWeb"/>
        <w:spacing w:beforeAutospacing="0" w:afterAutospacing="0"/>
        <w:ind w:firstLine="720"/>
        <w:jc w:val="both"/>
        <w:rPr>
          <w:sz w:val="28"/>
          <w:szCs w:val="28"/>
        </w:rPr>
      </w:pPr>
      <w:r w:rsidRPr="00CB136A">
        <w:rPr>
          <w:sz w:val="28"/>
          <w:szCs w:val="28"/>
        </w:rPr>
        <w:t>c) Cơ quan Bảo hiểm xã hội;</w:t>
      </w:r>
    </w:p>
    <w:p w14:paraId="3BEFB4A2" w14:textId="75F16E22" w:rsidR="00043486" w:rsidRPr="00CB136A" w:rsidRDefault="00043486" w:rsidP="0095761C">
      <w:pPr>
        <w:pStyle w:val="NormalWeb"/>
        <w:spacing w:beforeAutospacing="0" w:afterAutospacing="0"/>
        <w:ind w:firstLine="720"/>
        <w:jc w:val="both"/>
        <w:rPr>
          <w:sz w:val="28"/>
          <w:szCs w:val="28"/>
        </w:rPr>
      </w:pPr>
      <w:commentRangeStart w:id="2"/>
      <w:r w:rsidRPr="00CB136A">
        <w:rPr>
          <w:sz w:val="28"/>
          <w:szCs w:val="28"/>
        </w:rPr>
        <w:t>d) Bệnh viện Phổi Trung ương;</w:t>
      </w:r>
    </w:p>
    <w:p w14:paraId="7BF6FB2E" w14:textId="0BB0E7D6" w:rsidR="0058282F" w:rsidRPr="00CB136A" w:rsidRDefault="00043486" w:rsidP="0095761C">
      <w:pPr>
        <w:pStyle w:val="NormalWeb"/>
        <w:spacing w:beforeAutospacing="0" w:afterAutospacing="0"/>
        <w:ind w:firstLine="720"/>
        <w:jc w:val="both"/>
        <w:rPr>
          <w:sz w:val="28"/>
          <w:szCs w:val="28"/>
        </w:rPr>
      </w:pPr>
      <w:r w:rsidRPr="00CB136A">
        <w:rPr>
          <w:sz w:val="28"/>
          <w:szCs w:val="28"/>
        </w:rPr>
        <w:t>đ</w:t>
      </w:r>
      <w:r w:rsidR="0058282F" w:rsidRPr="00CB136A">
        <w:rPr>
          <w:sz w:val="28"/>
          <w:szCs w:val="28"/>
        </w:rPr>
        <w:t>) Các cơ sở khám bệnh, chữa bệnh;</w:t>
      </w:r>
    </w:p>
    <w:p w14:paraId="4D0EFB7C" w14:textId="40AE0A06" w:rsidR="0058282F" w:rsidRPr="00CB136A" w:rsidRDefault="00043486"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e</w:t>
      </w:r>
      <w:r w:rsidR="0058282F" w:rsidRPr="00CB136A">
        <w:rPr>
          <w:rFonts w:eastAsia="Arial"/>
          <w:bCs/>
          <w:noProof/>
          <w:sz w:val="28"/>
          <w:szCs w:val="28"/>
          <w:lang w:eastAsia="en-US"/>
        </w:rPr>
        <w:t xml:space="preserve">) Các cơ sở y tế thuộc mạng lưới phòng, chống lao theo quy định của Bộ trưởng Bộ Y tế; </w:t>
      </w:r>
      <w:commentRangeEnd w:id="2"/>
      <w:r w:rsidR="00672E75">
        <w:rPr>
          <w:rStyle w:val="CommentReference"/>
          <w:rFonts w:ascii="Arial" w:eastAsia="Arial" w:hAnsi="Arial"/>
          <w:noProof/>
          <w:lang w:eastAsia="en-US"/>
        </w:rPr>
        <w:commentReference w:id="2"/>
      </w:r>
    </w:p>
    <w:p w14:paraId="52D2B3EA" w14:textId="0D53AA5A" w:rsidR="0058282F" w:rsidRPr="00CB136A" w:rsidRDefault="00043486"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g</w:t>
      </w:r>
      <w:r w:rsidR="0058282F" w:rsidRPr="00CB136A">
        <w:rPr>
          <w:rFonts w:eastAsia="Arial"/>
          <w:bCs/>
          <w:noProof/>
          <w:sz w:val="28"/>
          <w:szCs w:val="28"/>
          <w:lang w:eastAsia="en-US"/>
        </w:rPr>
        <w:t xml:space="preserve">) Người tham gia bảo hiểm y tế mắc bệnh lao, bệnh lao kháng thuốc, nghi mắc bệnh lao, mắc </w:t>
      </w:r>
      <w:r w:rsidR="00361AD1" w:rsidRPr="00CB136A">
        <w:rPr>
          <w:rFonts w:eastAsia="Arial"/>
          <w:bCs/>
          <w:noProof/>
          <w:sz w:val="28"/>
          <w:szCs w:val="28"/>
          <w:lang w:eastAsia="en-US"/>
        </w:rPr>
        <w:t>lao tiềm ẩn</w:t>
      </w:r>
      <w:r w:rsidR="0058282F" w:rsidRPr="00CB136A">
        <w:rPr>
          <w:rFonts w:eastAsia="Arial"/>
          <w:bCs/>
          <w:noProof/>
          <w:sz w:val="28"/>
          <w:szCs w:val="28"/>
          <w:lang w:eastAsia="en-US"/>
        </w:rPr>
        <w:t xml:space="preserve"> và người sử dụng các dịch vụ y tế liên quan đến khám bệnh, chữa bệnh lao;</w:t>
      </w:r>
    </w:p>
    <w:p w14:paraId="784CF91D" w14:textId="494AFE9F" w:rsidR="0058282F" w:rsidRPr="00CB136A" w:rsidRDefault="00043486"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f</w:t>
      </w:r>
      <w:r w:rsidR="0058282F" w:rsidRPr="00CB136A">
        <w:rPr>
          <w:rFonts w:eastAsia="Arial"/>
          <w:bCs/>
          <w:noProof/>
          <w:sz w:val="28"/>
          <w:szCs w:val="28"/>
          <w:lang w:eastAsia="en-US"/>
        </w:rPr>
        <w:t>) Các tổ chức, cơ quan, đơn vị, cá nhân có liên quan.</w:t>
      </w:r>
      <w:bookmarkStart w:id="3" w:name="dieu_2"/>
    </w:p>
    <w:p w14:paraId="01E04517" w14:textId="3D9544A3" w:rsidR="000E7638" w:rsidRPr="00CB136A" w:rsidRDefault="000E7638" w:rsidP="0095761C">
      <w:pPr>
        <w:pStyle w:val="NormalWeb"/>
        <w:spacing w:beforeAutospacing="0" w:afterAutospacing="0"/>
        <w:ind w:firstLine="720"/>
        <w:jc w:val="both"/>
        <w:rPr>
          <w:b/>
          <w:bCs/>
          <w:sz w:val="28"/>
          <w:szCs w:val="28"/>
        </w:rPr>
      </w:pPr>
      <w:r w:rsidRPr="00CB136A">
        <w:rPr>
          <w:b/>
          <w:bCs/>
          <w:sz w:val="28"/>
          <w:szCs w:val="28"/>
        </w:rPr>
        <w:t>Điều 2. Nguyên tắc chung</w:t>
      </w:r>
    </w:p>
    <w:p w14:paraId="379BE129" w14:textId="5F0D7AEF" w:rsidR="00D2331B" w:rsidRPr="00CB136A" w:rsidRDefault="000E7638"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1. Người </w:t>
      </w:r>
      <w:r w:rsidR="008B5FF3" w:rsidRPr="00CB136A">
        <w:rPr>
          <w:rFonts w:eastAsia="Arial"/>
          <w:bCs/>
          <w:noProof/>
          <w:sz w:val="28"/>
          <w:szCs w:val="28"/>
          <w:lang w:eastAsia="en-US"/>
        </w:rPr>
        <w:t>tham gia</w:t>
      </w:r>
      <w:r w:rsidRPr="00CB136A">
        <w:rPr>
          <w:rFonts w:eastAsia="Arial"/>
          <w:bCs/>
          <w:noProof/>
          <w:sz w:val="28"/>
          <w:szCs w:val="28"/>
          <w:lang w:eastAsia="en-US"/>
        </w:rPr>
        <w:t xml:space="preserve"> bảo hiểm y tế mắc bệnh lao, bệnh lao kháng thuốc, nghi mắc bệnh lao, lao tiềm ẩn và người sử dụng các dịch vụ y tế liên quan đến khám bệnh, chữa bệnh lao</w:t>
      </w:r>
      <w:r w:rsidR="00D2331B" w:rsidRPr="00CB136A">
        <w:rPr>
          <w:rFonts w:eastAsia="Arial"/>
          <w:bCs/>
          <w:noProof/>
          <w:sz w:val="28"/>
          <w:szCs w:val="28"/>
          <w:lang w:eastAsia="en-US"/>
        </w:rPr>
        <w:t>:</w:t>
      </w:r>
    </w:p>
    <w:p w14:paraId="13C741EC" w14:textId="0FAEA904" w:rsidR="000E7638" w:rsidRPr="00CB136A" w:rsidRDefault="00D2331B"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a)</w:t>
      </w:r>
      <w:r w:rsidR="000E7638" w:rsidRPr="00CB136A">
        <w:rPr>
          <w:rFonts w:eastAsia="Arial"/>
          <w:bCs/>
          <w:noProof/>
          <w:sz w:val="28"/>
          <w:szCs w:val="28"/>
          <w:lang w:eastAsia="en-US"/>
        </w:rPr>
        <w:t xml:space="preserve"> </w:t>
      </w:r>
      <w:r w:rsidRPr="00CB136A">
        <w:rPr>
          <w:rFonts w:eastAsia="Arial"/>
          <w:bCs/>
          <w:noProof/>
          <w:sz w:val="28"/>
          <w:szCs w:val="28"/>
          <w:lang w:eastAsia="en-US"/>
        </w:rPr>
        <w:t xml:space="preserve">Được </w:t>
      </w:r>
      <w:r w:rsidR="00E94AFD" w:rsidRPr="00CB136A">
        <w:rPr>
          <w:rFonts w:eastAsia="Arial"/>
          <w:bCs/>
          <w:noProof/>
          <w:sz w:val="28"/>
          <w:szCs w:val="28"/>
          <w:lang w:val="en-US" w:eastAsia="en-US"/>
        </w:rPr>
        <w:t>q</w:t>
      </w:r>
      <w:r w:rsidRPr="00CB136A">
        <w:rPr>
          <w:rFonts w:eastAsia="Arial"/>
          <w:bCs/>
          <w:noProof/>
          <w:sz w:val="28"/>
          <w:szCs w:val="28"/>
          <w:lang w:eastAsia="en-US"/>
        </w:rPr>
        <w:t xml:space="preserve">uỹ </w:t>
      </w:r>
      <w:r w:rsidR="000E7638" w:rsidRPr="00CB136A">
        <w:rPr>
          <w:rFonts w:eastAsia="Arial"/>
          <w:bCs/>
          <w:noProof/>
          <w:sz w:val="28"/>
          <w:szCs w:val="28"/>
          <w:lang w:eastAsia="en-US"/>
        </w:rPr>
        <w:t>bảo hiểm y tế thanh toán chi phí khám bệnh, chữa bệnh theo quy định của pháp luật về bảo hiểm y tế và quy định tại Thông tư này.</w:t>
      </w:r>
    </w:p>
    <w:p w14:paraId="5E38C7E9" w14:textId="6D1A5A10" w:rsidR="000E7638" w:rsidRPr="00CB136A" w:rsidRDefault="00D2331B"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b)</w:t>
      </w:r>
      <w:r w:rsidR="000E7638" w:rsidRPr="00CB136A">
        <w:rPr>
          <w:rFonts w:eastAsia="Arial"/>
          <w:bCs/>
          <w:noProof/>
          <w:sz w:val="28"/>
          <w:szCs w:val="28"/>
          <w:lang w:eastAsia="en-US"/>
        </w:rPr>
        <w:t xml:space="preserve"> </w:t>
      </w:r>
      <w:r w:rsidRPr="00CB136A">
        <w:rPr>
          <w:rFonts w:eastAsia="Arial"/>
          <w:bCs/>
          <w:noProof/>
          <w:sz w:val="28"/>
          <w:szCs w:val="28"/>
          <w:lang w:eastAsia="en-US"/>
        </w:rPr>
        <w:t>Đ</w:t>
      </w:r>
      <w:r w:rsidR="000E7638" w:rsidRPr="00CB136A">
        <w:rPr>
          <w:rFonts w:eastAsia="Arial"/>
          <w:bCs/>
          <w:noProof/>
          <w:sz w:val="28"/>
          <w:szCs w:val="28"/>
          <w:lang w:eastAsia="en-US"/>
        </w:rPr>
        <w:t>ược chuyển tuyến khám bệnh, chữa bệnh bảo hiểm y tế theo các quy định về chuyển tuyến và theo quy định tại Thông tư này.</w:t>
      </w:r>
    </w:p>
    <w:p w14:paraId="21A726A0" w14:textId="0612911D" w:rsidR="008B5FF3" w:rsidRPr="00CB136A" w:rsidRDefault="00D2331B"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2</w:t>
      </w:r>
      <w:r w:rsidR="000E7638" w:rsidRPr="00CB136A">
        <w:rPr>
          <w:rFonts w:eastAsia="Arial"/>
          <w:bCs/>
          <w:noProof/>
          <w:sz w:val="28"/>
          <w:szCs w:val="28"/>
          <w:lang w:eastAsia="en-US"/>
        </w:rPr>
        <w:t xml:space="preserve">. </w:t>
      </w:r>
      <w:r w:rsidR="00FB7ABA" w:rsidRPr="00CB136A">
        <w:rPr>
          <w:rFonts w:eastAsia="Arial"/>
          <w:bCs/>
          <w:noProof/>
          <w:sz w:val="28"/>
          <w:szCs w:val="28"/>
          <w:lang w:eastAsia="en-US"/>
        </w:rPr>
        <w:t xml:space="preserve">Cơ sở điều trị </w:t>
      </w:r>
      <w:r w:rsidR="008B5FF3" w:rsidRPr="00CB136A">
        <w:rPr>
          <w:rFonts w:eastAsia="Arial"/>
          <w:bCs/>
          <w:noProof/>
          <w:sz w:val="28"/>
          <w:szCs w:val="28"/>
          <w:lang w:eastAsia="en-US"/>
        </w:rPr>
        <w:t xml:space="preserve">bệnh </w:t>
      </w:r>
      <w:r w:rsidR="00FB7ABA" w:rsidRPr="00CB136A">
        <w:rPr>
          <w:rFonts w:eastAsia="Arial"/>
          <w:bCs/>
          <w:noProof/>
          <w:sz w:val="28"/>
          <w:szCs w:val="28"/>
          <w:lang w:eastAsia="en-US"/>
        </w:rPr>
        <w:t xml:space="preserve">lao ký hợp đồng khám chữa bệnh bảo hiểm y tế (sau đây gọi </w:t>
      </w:r>
      <w:r w:rsidR="008B5FF3" w:rsidRPr="00CB136A">
        <w:rPr>
          <w:rFonts w:eastAsia="Arial"/>
          <w:bCs/>
          <w:noProof/>
          <w:sz w:val="28"/>
          <w:szCs w:val="28"/>
          <w:lang w:eastAsia="en-US"/>
        </w:rPr>
        <w:t xml:space="preserve">chung </w:t>
      </w:r>
      <w:r w:rsidR="00FB7ABA" w:rsidRPr="00CB136A">
        <w:rPr>
          <w:rFonts w:eastAsia="Arial"/>
          <w:bCs/>
          <w:noProof/>
          <w:sz w:val="28"/>
          <w:szCs w:val="28"/>
          <w:lang w:eastAsia="en-US"/>
        </w:rPr>
        <w:t xml:space="preserve">là cơ sở y tế) có trách nhiệm lập kế hoạch nhu cầu sử dụng thuốc chống lao tại cơ sở và gửi đơn vị đầu mối tuyến tỉnh quy định tại Điều </w:t>
      </w:r>
      <w:r w:rsidR="00CB136A">
        <w:rPr>
          <w:rFonts w:eastAsia="Arial"/>
          <w:bCs/>
          <w:noProof/>
          <w:sz w:val="28"/>
          <w:szCs w:val="28"/>
          <w:lang w:val="en-US" w:eastAsia="en-US"/>
        </w:rPr>
        <w:t>9</w:t>
      </w:r>
      <w:r w:rsidR="00FB7ABA" w:rsidRPr="00CB136A">
        <w:rPr>
          <w:rFonts w:eastAsia="Arial"/>
          <w:bCs/>
          <w:noProof/>
          <w:sz w:val="28"/>
          <w:szCs w:val="28"/>
          <w:lang w:eastAsia="en-US"/>
        </w:rPr>
        <w:t xml:space="preserve"> Thông tư này để tổng hợp gửi Bệnh viện Phổi trung ương. </w:t>
      </w:r>
    </w:p>
    <w:p w14:paraId="7155D940" w14:textId="5366F538" w:rsidR="006D57DC" w:rsidRPr="00CB136A" w:rsidRDefault="00D2331B" w:rsidP="0095761C">
      <w:pPr>
        <w:pStyle w:val="NormalWeb"/>
        <w:spacing w:beforeAutospacing="0" w:afterAutospacing="0"/>
        <w:ind w:firstLine="720"/>
        <w:jc w:val="both"/>
        <w:rPr>
          <w:bCs/>
          <w:sz w:val="28"/>
          <w:szCs w:val="28"/>
        </w:rPr>
      </w:pPr>
      <w:r w:rsidRPr="00CB136A">
        <w:rPr>
          <w:rFonts w:eastAsia="Arial"/>
          <w:bCs/>
          <w:noProof/>
          <w:sz w:val="28"/>
          <w:szCs w:val="28"/>
          <w:lang w:eastAsia="en-US"/>
        </w:rPr>
        <w:t>3</w:t>
      </w:r>
      <w:r w:rsidR="008B5FF3" w:rsidRPr="00CB136A">
        <w:rPr>
          <w:rFonts w:eastAsia="Arial"/>
          <w:bCs/>
          <w:noProof/>
          <w:sz w:val="28"/>
          <w:szCs w:val="28"/>
          <w:lang w:eastAsia="en-US"/>
        </w:rPr>
        <w:t>.</w:t>
      </w:r>
      <w:r w:rsidR="00775488" w:rsidRPr="00CB136A">
        <w:rPr>
          <w:rFonts w:eastAsia="Arial"/>
          <w:bCs/>
          <w:noProof/>
          <w:sz w:val="28"/>
          <w:szCs w:val="28"/>
          <w:lang w:eastAsia="en-US"/>
        </w:rPr>
        <w:t xml:space="preserve"> </w:t>
      </w:r>
      <w:r w:rsidR="00FB7ABA" w:rsidRPr="00CB136A">
        <w:rPr>
          <w:rFonts w:eastAsia="Arial"/>
          <w:bCs/>
          <w:noProof/>
          <w:sz w:val="28"/>
          <w:szCs w:val="28"/>
          <w:lang w:eastAsia="en-US"/>
        </w:rPr>
        <w:t xml:space="preserve">Bệnh viện Phổi Trung ương </w:t>
      </w:r>
      <w:r w:rsidR="00783134">
        <w:rPr>
          <w:rFonts w:eastAsia="Arial"/>
          <w:bCs/>
          <w:noProof/>
          <w:sz w:val="28"/>
          <w:szCs w:val="28"/>
          <w:lang w:val="en-US" w:eastAsia="en-US"/>
        </w:rPr>
        <w:t xml:space="preserve">là đơn vị đầu mối tuyến trung ương </w:t>
      </w:r>
      <w:r w:rsidR="00FB7ABA" w:rsidRPr="00CB136A">
        <w:rPr>
          <w:rFonts w:eastAsia="Arial"/>
          <w:bCs/>
          <w:noProof/>
          <w:sz w:val="28"/>
          <w:szCs w:val="28"/>
          <w:lang w:eastAsia="en-US"/>
        </w:rPr>
        <w:t>t</w:t>
      </w:r>
      <w:r w:rsidR="008B5FF3" w:rsidRPr="00CB136A">
        <w:rPr>
          <w:rFonts w:eastAsia="Arial"/>
          <w:bCs/>
          <w:noProof/>
          <w:sz w:val="28"/>
          <w:szCs w:val="28"/>
          <w:lang w:eastAsia="en-US"/>
        </w:rPr>
        <w:t>ổ</w:t>
      </w:r>
      <w:r w:rsidR="00FB7ABA" w:rsidRPr="00CB136A">
        <w:rPr>
          <w:rFonts w:eastAsia="Arial"/>
          <w:bCs/>
          <w:noProof/>
          <w:sz w:val="28"/>
          <w:szCs w:val="28"/>
          <w:lang w:eastAsia="en-US"/>
        </w:rPr>
        <w:t>ng hợp nhu cầu sử dụng thuốc</w:t>
      </w:r>
      <w:r w:rsidR="008B5FF3" w:rsidRPr="00CB136A">
        <w:rPr>
          <w:rFonts w:eastAsia="Arial"/>
          <w:bCs/>
          <w:noProof/>
          <w:sz w:val="28"/>
          <w:szCs w:val="28"/>
          <w:lang w:eastAsia="en-US"/>
        </w:rPr>
        <w:t>;</w:t>
      </w:r>
      <w:r w:rsidR="00FB7ABA" w:rsidRPr="00CB136A">
        <w:rPr>
          <w:rFonts w:eastAsia="Arial"/>
          <w:bCs/>
          <w:noProof/>
          <w:sz w:val="28"/>
          <w:szCs w:val="28"/>
          <w:lang w:eastAsia="en-US"/>
        </w:rPr>
        <w:t xml:space="preserve"> lập và trình phê duyệt kế hoạch lựa chọn nhà thầu</w:t>
      </w:r>
      <w:r w:rsidR="008B5FF3" w:rsidRPr="00CB136A">
        <w:rPr>
          <w:rFonts w:eastAsia="Arial"/>
          <w:bCs/>
          <w:noProof/>
          <w:sz w:val="28"/>
          <w:szCs w:val="28"/>
          <w:lang w:eastAsia="en-US"/>
        </w:rPr>
        <w:t>;</w:t>
      </w:r>
      <w:r w:rsidR="00FB7ABA" w:rsidRPr="00CB136A">
        <w:rPr>
          <w:rFonts w:eastAsia="Arial"/>
          <w:bCs/>
          <w:noProof/>
          <w:sz w:val="28"/>
          <w:szCs w:val="28"/>
          <w:lang w:eastAsia="en-US"/>
        </w:rPr>
        <w:t xml:space="preserve"> tổ chức lựa chọn nhà thầu, hoàn thiện và ký kết thỏa thuận khung </w:t>
      </w:r>
      <w:r w:rsidR="008B5FF3" w:rsidRPr="00CB136A">
        <w:rPr>
          <w:rFonts w:eastAsia="Arial"/>
          <w:bCs/>
          <w:noProof/>
          <w:sz w:val="28"/>
          <w:szCs w:val="28"/>
          <w:lang w:eastAsia="en-US"/>
        </w:rPr>
        <w:t xml:space="preserve">hoặc hợp đồng khung </w:t>
      </w:r>
      <w:r w:rsidR="00FB7ABA" w:rsidRPr="00CB136A">
        <w:rPr>
          <w:rFonts w:eastAsia="Arial"/>
          <w:bCs/>
          <w:noProof/>
          <w:sz w:val="28"/>
          <w:szCs w:val="28"/>
          <w:lang w:eastAsia="en-US"/>
        </w:rPr>
        <w:t>với các nhà thầu được lựa chọn</w:t>
      </w:r>
      <w:r w:rsidR="008B5FF3" w:rsidRPr="00CB136A">
        <w:rPr>
          <w:rFonts w:eastAsia="Arial"/>
          <w:bCs/>
          <w:noProof/>
          <w:sz w:val="28"/>
          <w:szCs w:val="28"/>
          <w:lang w:eastAsia="en-US"/>
        </w:rPr>
        <w:t>;</w:t>
      </w:r>
      <w:r w:rsidR="00FB7ABA" w:rsidRPr="00CB136A">
        <w:rPr>
          <w:rFonts w:eastAsia="Arial"/>
          <w:bCs/>
          <w:noProof/>
          <w:sz w:val="28"/>
          <w:szCs w:val="28"/>
          <w:lang w:eastAsia="en-US"/>
        </w:rPr>
        <w:t xml:space="preserve"> công bố kết quả lựa chọn nhà thầu và thỏa thuận khung</w:t>
      </w:r>
      <w:r w:rsidR="008B5FF3" w:rsidRPr="00CB136A">
        <w:rPr>
          <w:rFonts w:eastAsia="Arial"/>
          <w:bCs/>
          <w:noProof/>
          <w:sz w:val="28"/>
          <w:szCs w:val="28"/>
          <w:lang w:eastAsia="en-US"/>
        </w:rPr>
        <w:t xml:space="preserve"> hoặc hợp đồng khung</w:t>
      </w:r>
      <w:r w:rsidR="00FB7ABA" w:rsidRPr="00CB136A">
        <w:rPr>
          <w:rFonts w:eastAsia="Arial"/>
          <w:bCs/>
          <w:noProof/>
          <w:sz w:val="28"/>
          <w:szCs w:val="28"/>
          <w:lang w:eastAsia="en-US"/>
        </w:rPr>
        <w:t xml:space="preserve"> trên cổng Thông tin điện tử của Bộ Y tế để các cơ sở y tế làm căn cứ hoàn thiện, ký h</w:t>
      </w:r>
      <w:r w:rsidR="008B5FF3" w:rsidRPr="00CB136A">
        <w:rPr>
          <w:rFonts w:eastAsia="Arial"/>
          <w:bCs/>
          <w:noProof/>
          <w:sz w:val="28"/>
          <w:szCs w:val="28"/>
          <w:lang w:eastAsia="en-US"/>
        </w:rPr>
        <w:t>ợ</w:t>
      </w:r>
      <w:r w:rsidR="00FB7ABA" w:rsidRPr="00CB136A">
        <w:rPr>
          <w:rFonts w:eastAsia="Arial"/>
          <w:bCs/>
          <w:noProof/>
          <w:sz w:val="28"/>
          <w:szCs w:val="28"/>
          <w:lang w:eastAsia="en-US"/>
        </w:rPr>
        <w:t>p đồng với các nhà thầu được lựa chọn.</w:t>
      </w:r>
      <w:bookmarkEnd w:id="3"/>
      <w:r w:rsidR="00FB7ABA" w:rsidRPr="00CB136A">
        <w:rPr>
          <w:bCs/>
          <w:sz w:val="28"/>
          <w:szCs w:val="28"/>
        </w:rPr>
        <w:t xml:space="preserve"> </w:t>
      </w:r>
    </w:p>
    <w:p w14:paraId="39155735" w14:textId="2FDA4A0C" w:rsidR="005D4D8C" w:rsidRPr="00CB136A" w:rsidRDefault="00D2331B" w:rsidP="0095761C">
      <w:pPr>
        <w:pStyle w:val="NormalWeb"/>
        <w:spacing w:beforeAutospacing="0" w:afterAutospacing="0"/>
        <w:ind w:firstLine="720"/>
        <w:jc w:val="both"/>
        <w:rPr>
          <w:rFonts w:eastAsia="Arial"/>
          <w:b/>
          <w:bCs/>
          <w:noProof/>
          <w:sz w:val="28"/>
          <w:szCs w:val="28"/>
          <w:lang w:eastAsia="en-US"/>
        </w:rPr>
      </w:pPr>
      <w:r w:rsidRPr="00CB136A">
        <w:rPr>
          <w:bCs/>
          <w:sz w:val="28"/>
          <w:szCs w:val="28"/>
        </w:rPr>
        <w:lastRenderedPageBreak/>
        <w:t>4</w:t>
      </w:r>
      <w:r w:rsidR="004F5EAF" w:rsidRPr="00CB136A">
        <w:rPr>
          <w:bCs/>
          <w:sz w:val="28"/>
          <w:szCs w:val="28"/>
        </w:rPr>
        <w:t xml:space="preserve">. Việc quy định mua sắm thuốc chống lao </w:t>
      </w:r>
      <w:r w:rsidR="00783134">
        <w:rPr>
          <w:bCs/>
          <w:sz w:val="28"/>
          <w:szCs w:val="28"/>
          <w:lang w:val="en-US"/>
        </w:rPr>
        <w:t xml:space="preserve">bằng </w:t>
      </w:r>
      <w:r w:rsidR="004F5EAF" w:rsidRPr="00CB136A">
        <w:rPr>
          <w:bCs/>
          <w:sz w:val="28"/>
          <w:szCs w:val="28"/>
        </w:rPr>
        <w:t xml:space="preserve">nguồn </w:t>
      </w:r>
      <w:r w:rsidRPr="00CB136A">
        <w:rPr>
          <w:bCs/>
          <w:sz w:val="28"/>
          <w:szCs w:val="28"/>
        </w:rPr>
        <w:t>q</w:t>
      </w:r>
      <w:r w:rsidR="004F5EAF" w:rsidRPr="00CB136A">
        <w:rPr>
          <w:bCs/>
          <w:sz w:val="28"/>
          <w:szCs w:val="28"/>
        </w:rPr>
        <w:t xml:space="preserve">uỹ </w:t>
      </w:r>
      <w:r w:rsidRPr="00CB136A">
        <w:rPr>
          <w:bCs/>
          <w:sz w:val="28"/>
          <w:szCs w:val="28"/>
        </w:rPr>
        <w:t>b</w:t>
      </w:r>
      <w:r w:rsidR="004F5EAF" w:rsidRPr="00CB136A">
        <w:rPr>
          <w:bCs/>
          <w:sz w:val="28"/>
          <w:szCs w:val="28"/>
        </w:rPr>
        <w:t>ảo hiểm y tế thực hiện theo quy định tại Thông tư này. Các nội dung chưa quy định tại Thông tư này thì thực hiện theo quy định về đấu thầu mua sắm thuốc theo Thông tư 15/2019/TT-BYT</w:t>
      </w:r>
      <w:r w:rsidR="00CB136A">
        <w:rPr>
          <w:bCs/>
          <w:sz w:val="28"/>
          <w:szCs w:val="28"/>
          <w:lang w:val="en-US"/>
        </w:rPr>
        <w:t xml:space="preserve"> </w:t>
      </w:r>
      <w:r w:rsidR="00CB136A" w:rsidRPr="00CB136A">
        <w:rPr>
          <w:sz w:val="28"/>
          <w:szCs w:val="28"/>
        </w:rPr>
        <w:t xml:space="preserve">ngày </w:t>
      </w:r>
      <w:r w:rsidR="00CB136A" w:rsidRPr="00CB136A">
        <w:rPr>
          <w:sz w:val="28"/>
          <w:szCs w:val="28"/>
          <w:lang w:val="en-US"/>
        </w:rPr>
        <w:t>11</w:t>
      </w:r>
      <w:r w:rsidR="00CB136A" w:rsidRPr="00CB136A">
        <w:rPr>
          <w:sz w:val="28"/>
          <w:szCs w:val="28"/>
        </w:rPr>
        <w:t xml:space="preserve"> tháng </w:t>
      </w:r>
      <w:r w:rsidR="00CB136A" w:rsidRPr="00CB136A">
        <w:rPr>
          <w:sz w:val="28"/>
          <w:szCs w:val="28"/>
          <w:lang w:val="en-US"/>
        </w:rPr>
        <w:t xml:space="preserve">7 </w:t>
      </w:r>
      <w:r w:rsidR="00CB136A" w:rsidRPr="00CB136A">
        <w:rPr>
          <w:sz w:val="28"/>
          <w:szCs w:val="28"/>
        </w:rPr>
        <w:t xml:space="preserve"> năm </w:t>
      </w:r>
      <w:r w:rsidR="00CB136A" w:rsidRPr="00CB136A">
        <w:rPr>
          <w:sz w:val="28"/>
          <w:szCs w:val="28"/>
          <w:lang w:val="en-US"/>
        </w:rPr>
        <w:t xml:space="preserve">2019 </w:t>
      </w:r>
      <w:r w:rsidR="00CB136A" w:rsidRPr="00CB136A">
        <w:rPr>
          <w:sz w:val="28"/>
          <w:szCs w:val="28"/>
        </w:rPr>
        <w:t>của  Bộ trưởng Bộ Y tế quy định việc đấu thầu thuốc tại các cơ sở y tế công lập</w:t>
      </w:r>
      <w:r w:rsidR="00CB136A">
        <w:rPr>
          <w:sz w:val="28"/>
          <w:szCs w:val="28"/>
          <w:lang w:val="en-US"/>
        </w:rPr>
        <w:t xml:space="preserve"> (sau đây gọi tắt là Thông tư số </w:t>
      </w:r>
      <w:r w:rsidR="00CB136A" w:rsidRPr="00CB136A">
        <w:rPr>
          <w:sz w:val="28"/>
          <w:szCs w:val="28"/>
        </w:rPr>
        <w:t>15/2019/TT-BYT</w:t>
      </w:r>
      <w:r w:rsidR="00CB136A">
        <w:rPr>
          <w:sz w:val="28"/>
          <w:szCs w:val="28"/>
          <w:lang w:val="en-US"/>
        </w:rPr>
        <w:t>)</w:t>
      </w:r>
      <w:r w:rsidR="004F5EAF" w:rsidRPr="00CB136A">
        <w:rPr>
          <w:bCs/>
          <w:sz w:val="28"/>
          <w:szCs w:val="28"/>
        </w:rPr>
        <w:t>.</w:t>
      </w:r>
    </w:p>
    <w:p w14:paraId="45DA685D" w14:textId="77777777" w:rsidR="00D2331B" w:rsidRPr="00CB136A" w:rsidRDefault="0058282F" w:rsidP="0095761C">
      <w:pPr>
        <w:pStyle w:val="NormalWeb"/>
        <w:spacing w:beforeAutospacing="0" w:afterAutospacing="0"/>
        <w:jc w:val="center"/>
        <w:rPr>
          <w:rFonts w:eastAsia="Arial"/>
          <w:b/>
          <w:bCs/>
          <w:noProof/>
          <w:sz w:val="28"/>
          <w:szCs w:val="28"/>
          <w:lang w:eastAsia="en-US"/>
        </w:rPr>
      </w:pPr>
      <w:r w:rsidRPr="00CB136A">
        <w:rPr>
          <w:rFonts w:eastAsia="Arial"/>
          <w:b/>
          <w:bCs/>
          <w:noProof/>
          <w:sz w:val="28"/>
          <w:szCs w:val="28"/>
          <w:lang w:eastAsia="en-US"/>
        </w:rPr>
        <w:t>CHƯƠNG II</w:t>
      </w:r>
    </w:p>
    <w:p w14:paraId="4AD0DFD6" w14:textId="2B1B4F28" w:rsidR="0058282F" w:rsidRPr="00CB136A" w:rsidRDefault="0058282F" w:rsidP="0095761C">
      <w:pPr>
        <w:pStyle w:val="NormalWeb"/>
        <w:spacing w:beforeAutospacing="0" w:afterAutospacing="0"/>
        <w:jc w:val="center"/>
        <w:rPr>
          <w:b/>
          <w:sz w:val="28"/>
          <w:szCs w:val="28"/>
        </w:rPr>
      </w:pPr>
      <w:r w:rsidRPr="00CB136A">
        <w:rPr>
          <w:b/>
          <w:sz w:val="28"/>
          <w:szCs w:val="28"/>
        </w:rPr>
        <w:t>QUY ĐỊNH VỀ KHÁM BỆNH</w:t>
      </w:r>
      <w:r w:rsidR="00086FA3" w:rsidRPr="00CB136A">
        <w:rPr>
          <w:b/>
          <w:sz w:val="28"/>
          <w:szCs w:val="28"/>
        </w:rPr>
        <w:t>,</w:t>
      </w:r>
      <w:r w:rsidRPr="00CB136A">
        <w:rPr>
          <w:b/>
          <w:sz w:val="28"/>
          <w:szCs w:val="28"/>
        </w:rPr>
        <w:t xml:space="preserve"> CHỮA BỆNH VÀ THANH TOÁN </w:t>
      </w:r>
      <w:r w:rsidR="00086FA3" w:rsidRPr="00CB136A">
        <w:rPr>
          <w:b/>
          <w:sz w:val="28"/>
          <w:szCs w:val="28"/>
        </w:rPr>
        <w:t xml:space="preserve">                     </w:t>
      </w:r>
      <w:r w:rsidRPr="00CB136A">
        <w:rPr>
          <w:b/>
          <w:sz w:val="28"/>
          <w:szCs w:val="28"/>
        </w:rPr>
        <w:t>CHI PHÍ KHÁM BỆNH</w:t>
      </w:r>
      <w:r w:rsidR="00086FA3" w:rsidRPr="00CB136A">
        <w:rPr>
          <w:b/>
          <w:sz w:val="28"/>
          <w:szCs w:val="28"/>
        </w:rPr>
        <w:t>,</w:t>
      </w:r>
      <w:r w:rsidRPr="00CB136A">
        <w:rPr>
          <w:b/>
          <w:sz w:val="28"/>
          <w:szCs w:val="28"/>
        </w:rPr>
        <w:t xml:space="preserve"> CHỮA BỆNH BẢO HIỂM Y TẾ</w:t>
      </w:r>
      <w:r w:rsidR="00086FA3" w:rsidRPr="00CB136A">
        <w:rPr>
          <w:b/>
          <w:sz w:val="28"/>
          <w:szCs w:val="28"/>
        </w:rPr>
        <w:t xml:space="preserve">                           </w:t>
      </w:r>
    </w:p>
    <w:p w14:paraId="24CB67EC" w14:textId="23A2A2EB" w:rsidR="00A36896" w:rsidRPr="00CB136A" w:rsidRDefault="00C46F29" w:rsidP="0095761C">
      <w:pPr>
        <w:spacing w:before="100" w:after="100" w:line="240" w:lineRule="auto"/>
        <w:jc w:val="both"/>
        <w:rPr>
          <w:rFonts w:ascii="Times New Roman" w:hAnsi="Times New Roman"/>
          <w:sz w:val="28"/>
          <w:szCs w:val="28"/>
        </w:rPr>
      </w:pPr>
      <w:bookmarkStart w:id="4" w:name="dieu_4"/>
      <w:r w:rsidRPr="00CB136A">
        <w:rPr>
          <w:rFonts w:ascii="Times New Roman" w:hAnsi="Times New Roman"/>
          <w:b/>
          <w:bCs/>
          <w:sz w:val="28"/>
          <w:szCs w:val="28"/>
        </w:rPr>
        <w:t xml:space="preserve">          </w:t>
      </w:r>
      <w:r w:rsidR="00A36896" w:rsidRPr="00CB136A">
        <w:rPr>
          <w:rFonts w:ascii="Times New Roman" w:eastAsia="Times New Roman" w:hAnsi="Times New Roman"/>
          <w:b/>
          <w:bCs/>
          <w:noProof w:val="0"/>
          <w:sz w:val="28"/>
          <w:szCs w:val="28"/>
          <w:lang w:eastAsia="vi-VN"/>
        </w:rPr>
        <w:t xml:space="preserve">Điều </w:t>
      </w:r>
      <w:r w:rsidR="00A8458E" w:rsidRPr="00CB136A">
        <w:rPr>
          <w:rFonts w:ascii="Times New Roman" w:eastAsia="Times New Roman" w:hAnsi="Times New Roman"/>
          <w:b/>
          <w:bCs/>
          <w:noProof w:val="0"/>
          <w:sz w:val="28"/>
          <w:szCs w:val="28"/>
          <w:lang w:eastAsia="vi-VN"/>
        </w:rPr>
        <w:t>3</w:t>
      </w:r>
      <w:r w:rsidR="00A36896" w:rsidRPr="00CB136A">
        <w:rPr>
          <w:rFonts w:ascii="Times New Roman" w:eastAsia="Times New Roman" w:hAnsi="Times New Roman"/>
          <w:b/>
          <w:bCs/>
          <w:noProof w:val="0"/>
          <w:sz w:val="28"/>
          <w:szCs w:val="28"/>
          <w:lang w:eastAsia="vi-VN"/>
        </w:rPr>
        <w:t xml:space="preserve">. Phạm vi, quyền lợi </w:t>
      </w:r>
      <w:r w:rsidR="008B5FF3" w:rsidRPr="00CB136A">
        <w:rPr>
          <w:rFonts w:ascii="Times New Roman" w:eastAsia="Times New Roman" w:hAnsi="Times New Roman"/>
          <w:b/>
          <w:bCs/>
          <w:noProof w:val="0"/>
          <w:sz w:val="28"/>
          <w:szCs w:val="28"/>
          <w:lang w:eastAsia="vi-VN"/>
        </w:rPr>
        <w:t xml:space="preserve">hưởng </w:t>
      </w:r>
      <w:r w:rsidR="00A36896" w:rsidRPr="00CB136A">
        <w:rPr>
          <w:rFonts w:ascii="Times New Roman" w:eastAsia="Times New Roman" w:hAnsi="Times New Roman"/>
          <w:b/>
          <w:bCs/>
          <w:noProof w:val="0"/>
          <w:sz w:val="28"/>
          <w:szCs w:val="28"/>
          <w:lang w:eastAsia="vi-VN"/>
        </w:rPr>
        <w:t>bảo hiểm y tế</w:t>
      </w:r>
      <w:r w:rsidR="00A36896" w:rsidRPr="00CB136A">
        <w:rPr>
          <w:rFonts w:ascii="Times New Roman" w:hAnsi="Times New Roman"/>
          <w:sz w:val="28"/>
          <w:szCs w:val="28"/>
        </w:rPr>
        <w:t xml:space="preserve"> </w:t>
      </w:r>
    </w:p>
    <w:p w14:paraId="34A24FCC" w14:textId="1C5D198B" w:rsidR="00487C3A" w:rsidRPr="00CB136A" w:rsidRDefault="00A36896" w:rsidP="0095761C">
      <w:pPr>
        <w:spacing w:before="100" w:after="100" w:line="240" w:lineRule="auto"/>
        <w:ind w:firstLine="720"/>
        <w:jc w:val="both"/>
        <w:rPr>
          <w:rFonts w:ascii="Times New Roman" w:hAnsi="Times New Roman"/>
          <w:bCs/>
          <w:sz w:val="28"/>
          <w:szCs w:val="28"/>
        </w:rPr>
      </w:pPr>
      <w:r w:rsidRPr="00CB136A">
        <w:rPr>
          <w:rFonts w:ascii="Times New Roman" w:hAnsi="Times New Roman"/>
          <w:bCs/>
          <w:sz w:val="28"/>
          <w:szCs w:val="28"/>
        </w:rPr>
        <w:t xml:space="preserve">Người tham gia bảo hiểm y tế </w:t>
      </w:r>
      <w:r w:rsidR="00F82225" w:rsidRPr="00CB136A">
        <w:rPr>
          <w:rFonts w:ascii="Times New Roman" w:hAnsi="Times New Roman"/>
          <w:bCs/>
          <w:sz w:val="28"/>
          <w:szCs w:val="28"/>
        </w:rPr>
        <w:t xml:space="preserve">bị mắc bệnh lao, </w:t>
      </w:r>
      <w:r w:rsidR="00C773E8" w:rsidRPr="00CB136A">
        <w:rPr>
          <w:rFonts w:ascii="Times New Roman" w:hAnsi="Times New Roman"/>
          <w:bCs/>
          <w:sz w:val="28"/>
          <w:szCs w:val="28"/>
        </w:rPr>
        <w:t xml:space="preserve">lao kháng thuốc, </w:t>
      </w:r>
      <w:r w:rsidRPr="00CB136A">
        <w:rPr>
          <w:rFonts w:ascii="Times New Roman" w:hAnsi="Times New Roman"/>
          <w:bCs/>
          <w:sz w:val="28"/>
          <w:szCs w:val="28"/>
        </w:rPr>
        <w:t>nghi ngờ mắc lao, lao tiềm ẩn</w:t>
      </w:r>
      <w:r w:rsidR="00487C3A" w:rsidRPr="00CB136A">
        <w:rPr>
          <w:rFonts w:ascii="Times New Roman" w:hAnsi="Times New Roman"/>
          <w:bCs/>
          <w:sz w:val="28"/>
          <w:szCs w:val="28"/>
        </w:rPr>
        <w:t xml:space="preserve"> và người sử dụng các dịch vụ y tế liên quan đến khám bệnh, chữa bệnh lao:</w:t>
      </w:r>
    </w:p>
    <w:p w14:paraId="0AC0BC64" w14:textId="0D574F77" w:rsidR="00A36896" w:rsidRPr="00CB136A" w:rsidRDefault="00487C3A" w:rsidP="0095761C">
      <w:pPr>
        <w:spacing w:before="100" w:after="100" w:line="240" w:lineRule="auto"/>
        <w:ind w:firstLine="720"/>
        <w:jc w:val="both"/>
        <w:rPr>
          <w:rFonts w:ascii="Times New Roman" w:hAnsi="Times New Roman"/>
          <w:bCs/>
          <w:sz w:val="28"/>
          <w:szCs w:val="28"/>
        </w:rPr>
      </w:pPr>
      <w:r w:rsidRPr="00CB136A">
        <w:rPr>
          <w:rFonts w:ascii="Times New Roman" w:hAnsi="Times New Roman"/>
          <w:bCs/>
          <w:sz w:val="28"/>
          <w:szCs w:val="28"/>
        </w:rPr>
        <w:t xml:space="preserve">1. </w:t>
      </w:r>
      <w:r w:rsidR="00B41EF5" w:rsidRPr="00CB136A">
        <w:rPr>
          <w:rFonts w:ascii="Times New Roman" w:hAnsi="Times New Roman"/>
          <w:bCs/>
          <w:sz w:val="28"/>
          <w:szCs w:val="28"/>
        </w:rPr>
        <w:t xml:space="preserve"> </w:t>
      </w:r>
      <w:r w:rsidRPr="00CB136A">
        <w:rPr>
          <w:rFonts w:ascii="Times New Roman" w:hAnsi="Times New Roman"/>
          <w:bCs/>
          <w:sz w:val="28"/>
          <w:szCs w:val="28"/>
        </w:rPr>
        <w:t xml:space="preserve">Khi </w:t>
      </w:r>
      <w:r w:rsidR="00B41EF5" w:rsidRPr="00CB136A">
        <w:rPr>
          <w:rFonts w:ascii="Times New Roman" w:hAnsi="Times New Roman"/>
          <w:bCs/>
          <w:sz w:val="28"/>
          <w:szCs w:val="28"/>
        </w:rPr>
        <w:t>đi khám bệnh chữa bệnh bảo hiểm y tế</w:t>
      </w:r>
      <w:r w:rsidR="00775488" w:rsidRPr="00CB136A">
        <w:rPr>
          <w:rFonts w:ascii="Times New Roman" w:hAnsi="Times New Roman"/>
          <w:bCs/>
          <w:sz w:val="28"/>
          <w:szCs w:val="28"/>
        </w:rPr>
        <w:t xml:space="preserve"> </w:t>
      </w:r>
      <w:r w:rsidR="00A36896" w:rsidRPr="00CB136A">
        <w:rPr>
          <w:rFonts w:ascii="Times New Roman" w:hAnsi="Times New Roman"/>
          <w:bCs/>
          <w:sz w:val="28"/>
          <w:szCs w:val="28"/>
        </w:rPr>
        <w:t xml:space="preserve">được hưởng quyền lợi theo phạm vi quyền lợi, mức hưởng theo quy định của pháp luật về bảo hiểm y tế (trừ trường hợp đã được các nguồn tài chính hợp pháp khác chi </w:t>
      </w:r>
      <w:commentRangeStart w:id="5"/>
      <w:r w:rsidR="00A36896" w:rsidRPr="00CB136A">
        <w:rPr>
          <w:rFonts w:ascii="Times New Roman" w:hAnsi="Times New Roman"/>
          <w:bCs/>
          <w:sz w:val="28"/>
          <w:szCs w:val="28"/>
        </w:rPr>
        <w:t>trả</w:t>
      </w:r>
      <w:commentRangeEnd w:id="5"/>
      <w:r w:rsidR="00783134">
        <w:rPr>
          <w:rStyle w:val="CommentReference"/>
        </w:rPr>
        <w:commentReference w:id="5"/>
      </w:r>
      <w:r w:rsidR="00A36896" w:rsidRPr="00CB136A">
        <w:rPr>
          <w:rFonts w:ascii="Times New Roman" w:hAnsi="Times New Roman"/>
          <w:bCs/>
          <w:sz w:val="28"/>
          <w:szCs w:val="28"/>
        </w:rPr>
        <w:t xml:space="preserve">). </w:t>
      </w:r>
      <w:r w:rsidR="00783134" w:rsidRPr="00BC7D28">
        <w:rPr>
          <w:rFonts w:ascii="Times New Roman" w:hAnsi="Times New Roman"/>
          <w:bCs/>
          <w:strike/>
          <w:sz w:val="28"/>
          <w:szCs w:val="28"/>
          <w:lang w:val="en-US"/>
        </w:rPr>
        <w:t>T</w:t>
      </w:r>
      <w:r w:rsidR="00A36896" w:rsidRPr="00BC7D28">
        <w:rPr>
          <w:rFonts w:ascii="Times New Roman" w:hAnsi="Times New Roman"/>
          <w:bCs/>
          <w:strike/>
          <w:sz w:val="28"/>
          <w:szCs w:val="28"/>
        </w:rPr>
        <w:t xml:space="preserve">rường hợp </w:t>
      </w:r>
      <w:r w:rsidR="00991BE2" w:rsidRPr="00BC7D28">
        <w:rPr>
          <w:rFonts w:ascii="Times New Roman" w:hAnsi="Times New Roman"/>
          <w:bCs/>
          <w:strike/>
          <w:sz w:val="28"/>
          <w:szCs w:val="28"/>
        </w:rPr>
        <w:t>có</w:t>
      </w:r>
      <w:r w:rsidR="00A36896" w:rsidRPr="00BC7D28">
        <w:rPr>
          <w:rFonts w:ascii="Times New Roman" w:hAnsi="Times New Roman"/>
          <w:bCs/>
          <w:strike/>
          <w:sz w:val="28"/>
          <w:szCs w:val="28"/>
        </w:rPr>
        <w:t xml:space="preserve"> nguồn tài chính hợp pháp chi trả một phần thì phần còn lại sẽ do quỹ bảo hiểm y tế chi trả.</w:t>
      </w:r>
    </w:p>
    <w:p w14:paraId="64B5696E" w14:textId="3300C2D6" w:rsidR="00A36896" w:rsidRPr="00CB136A" w:rsidRDefault="00A36896" w:rsidP="0095761C">
      <w:pPr>
        <w:spacing w:before="100" w:after="100" w:line="240" w:lineRule="auto"/>
        <w:ind w:firstLine="720"/>
        <w:jc w:val="both"/>
        <w:rPr>
          <w:rFonts w:ascii="Times New Roman" w:hAnsi="Times New Roman"/>
          <w:bCs/>
          <w:sz w:val="28"/>
          <w:szCs w:val="28"/>
        </w:rPr>
      </w:pPr>
      <w:r w:rsidRPr="00CB136A">
        <w:rPr>
          <w:rFonts w:ascii="Times New Roman" w:hAnsi="Times New Roman"/>
          <w:bCs/>
          <w:sz w:val="28"/>
          <w:szCs w:val="28"/>
        </w:rPr>
        <w:t>2.</w:t>
      </w:r>
      <w:r w:rsidR="00C940F2" w:rsidRPr="00CB136A">
        <w:rPr>
          <w:rFonts w:ascii="Times New Roman" w:hAnsi="Times New Roman"/>
          <w:bCs/>
          <w:sz w:val="28"/>
          <w:szCs w:val="28"/>
        </w:rPr>
        <w:t xml:space="preserve"> </w:t>
      </w:r>
      <w:r w:rsidR="00487C3A" w:rsidRPr="00CB136A">
        <w:rPr>
          <w:rFonts w:ascii="Times New Roman" w:hAnsi="Times New Roman"/>
          <w:bCs/>
          <w:sz w:val="28"/>
          <w:szCs w:val="28"/>
        </w:rPr>
        <w:t>K</w:t>
      </w:r>
      <w:r w:rsidRPr="00CB136A">
        <w:rPr>
          <w:rFonts w:ascii="Times New Roman" w:hAnsi="Times New Roman"/>
          <w:bCs/>
          <w:sz w:val="28"/>
          <w:szCs w:val="28"/>
        </w:rPr>
        <w:t>hi sử dụng các dịch vụ y tế liên quan đến chẩn đoán</w:t>
      </w:r>
      <w:r w:rsidR="0024243C" w:rsidRPr="00CB136A">
        <w:rPr>
          <w:rFonts w:ascii="Times New Roman" w:hAnsi="Times New Roman"/>
          <w:bCs/>
          <w:sz w:val="28"/>
          <w:szCs w:val="28"/>
        </w:rPr>
        <w:t>, điều trị</w:t>
      </w:r>
      <w:r w:rsidRPr="00CB136A">
        <w:rPr>
          <w:rFonts w:ascii="Times New Roman" w:hAnsi="Times New Roman"/>
          <w:bCs/>
          <w:sz w:val="28"/>
          <w:szCs w:val="28"/>
        </w:rPr>
        <w:t xml:space="preserve"> lao được </w:t>
      </w:r>
      <w:r w:rsidR="00487C3A" w:rsidRPr="00CB136A">
        <w:rPr>
          <w:rFonts w:ascii="Times New Roman" w:hAnsi="Times New Roman"/>
          <w:bCs/>
          <w:sz w:val="28"/>
          <w:szCs w:val="28"/>
        </w:rPr>
        <w:t>q</w:t>
      </w:r>
      <w:r w:rsidRPr="00CB136A">
        <w:rPr>
          <w:rFonts w:ascii="Times New Roman" w:hAnsi="Times New Roman"/>
          <w:bCs/>
          <w:sz w:val="28"/>
          <w:szCs w:val="28"/>
        </w:rPr>
        <w:t>uỹ bảo hiểm y tế chi trả</w:t>
      </w:r>
      <w:r w:rsidR="00EB4DFE" w:rsidRPr="00CB136A">
        <w:rPr>
          <w:rFonts w:ascii="Times New Roman" w:hAnsi="Times New Roman"/>
          <w:bCs/>
          <w:sz w:val="28"/>
          <w:szCs w:val="28"/>
        </w:rPr>
        <w:t xml:space="preserve"> các</w:t>
      </w:r>
      <w:r w:rsidRPr="00CB136A">
        <w:rPr>
          <w:rFonts w:ascii="Times New Roman" w:hAnsi="Times New Roman"/>
          <w:bCs/>
          <w:sz w:val="28"/>
          <w:szCs w:val="28"/>
        </w:rPr>
        <w:t xml:space="preserve"> chi phí khám</w:t>
      </w:r>
      <w:r w:rsidR="000C02AC" w:rsidRPr="00CB136A">
        <w:rPr>
          <w:rFonts w:ascii="Times New Roman" w:hAnsi="Times New Roman"/>
          <w:bCs/>
          <w:sz w:val="28"/>
          <w:szCs w:val="28"/>
        </w:rPr>
        <w:t xml:space="preserve"> bệnh</w:t>
      </w:r>
      <w:r w:rsidR="00EB4DFE" w:rsidRPr="00CB136A">
        <w:rPr>
          <w:rFonts w:ascii="Times New Roman" w:hAnsi="Times New Roman"/>
          <w:bCs/>
          <w:sz w:val="28"/>
          <w:szCs w:val="28"/>
        </w:rPr>
        <w:t>,</w:t>
      </w:r>
      <w:r w:rsidRPr="00CB136A">
        <w:rPr>
          <w:rFonts w:ascii="Times New Roman" w:hAnsi="Times New Roman"/>
          <w:bCs/>
          <w:sz w:val="28"/>
          <w:szCs w:val="28"/>
        </w:rPr>
        <w:t xml:space="preserve"> chữa bệnh theo các hướng dẫn chuyên môn chẩn đoán và điều trị lao hiện hành của Bộ Y tế.</w:t>
      </w:r>
    </w:p>
    <w:p w14:paraId="00CA6C02" w14:textId="72CFBBC8" w:rsidR="003C57F3" w:rsidRPr="00CB136A" w:rsidRDefault="00C46F29" w:rsidP="0095761C">
      <w:pPr>
        <w:pStyle w:val="NormalWeb"/>
        <w:spacing w:beforeAutospacing="0" w:afterAutospacing="0"/>
        <w:jc w:val="both"/>
        <w:rPr>
          <w:rFonts w:eastAsia="Arial"/>
          <w:bCs/>
          <w:noProof/>
          <w:sz w:val="28"/>
          <w:szCs w:val="28"/>
          <w:lang w:eastAsia="en-US"/>
        </w:rPr>
      </w:pPr>
      <w:r w:rsidRPr="00CB136A">
        <w:rPr>
          <w:b/>
          <w:bCs/>
          <w:sz w:val="28"/>
          <w:szCs w:val="28"/>
        </w:rPr>
        <w:t xml:space="preserve">          </w:t>
      </w:r>
      <w:r w:rsidR="003C57F3" w:rsidRPr="00CB136A">
        <w:rPr>
          <w:b/>
          <w:bCs/>
          <w:sz w:val="28"/>
          <w:szCs w:val="28"/>
        </w:rPr>
        <w:t xml:space="preserve">Điều 4. </w:t>
      </w:r>
      <w:bookmarkEnd w:id="4"/>
      <w:r w:rsidR="002B61B6" w:rsidRPr="00CB136A">
        <w:rPr>
          <w:b/>
          <w:bCs/>
          <w:sz w:val="28"/>
          <w:szCs w:val="28"/>
        </w:rPr>
        <w:t xml:space="preserve">Hợp đồng khám bệnh, chữa bệnh bảo hiểm y tế đối với </w:t>
      </w:r>
      <w:r w:rsidR="002B61B6" w:rsidRPr="00CB136A">
        <w:rPr>
          <w:rFonts w:eastAsia="Arial"/>
          <w:b/>
          <w:bCs/>
          <w:noProof/>
          <w:sz w:val="28"/>
          <w:szCs w:val="28"/>
          <w:lang w:eastAsia="en-US"/>
        </w:rPr>
        <w:t xml:space="preserve">cơ sở y tế </w:t>
      </w:r>
      <w:r w:rsidR="002D5F74" w:rsidRPr="00CB136A">
        <w:rPr>
          <w:rFonts w:eastAsia="Arial"/>
          <w:b/>
          <w:bCs/>
          <w:noProof/>
          <w:sz w:val="28"/>
          <w:szCs w:val="28"/>
          <w:lang w:eastAsia="en-US"/>
        </w:rPr>
        <w:t>thực hiện</w:t>
      </w:r>
      <w:r w:rsidR="002B61B6" w:rsidRPr="00CB136A">
        <w:rPr>
          <w:rFonts w:eastAsia="Arial"/>
          <w:b/>
          <w:bCs/>
          <w:noProof/>
          <w:sz w:val="28"/>
          <w:szCs w:val="28"/>
          <w:lang w:eastAsia="en-US"/>
        </w:rPr>
        <w:t xml:space="preserve"> nhiệm vụ khám bệnh, chữa bệnh lao</w:t>
      </w:r>
    </w:p>
    <w:p w14:paraId="17D472B1" w14:textId="4A3FCEE0" w:rsidR="002B61B6" w:rsidRPr="00CB136A" w:rsidRDefault="002B61B6" w:rsidP="0095761C">
      <w:pPr>
        <w:pStyle w:val="NormalWeb"/>
        <w:spacing w:beforeAutospacing="0" w:afterAutospacing="0"/>
        <w:ind w:firstLine="720"/>
        <w:jc w:val="both"/>
        <w:rPr>
          <w:rFonts w:eastAsia="Arial"/>
          <w:noProof/>
          <w:sz w:val="28"/>
          <w:szCs w:val="28"/>
          <w:lang w:eastAsia="en-US"/>
        </w:rPr>
      </w:pPr>
      <w:r w:rsidRPr="00CB136A">
        <w:rPr>
          <w:sz w:val="28"/>
          <w:szCs w:val="28"/>
        </w:rPr>
        <w:t>1. Điều kiện cơ sở y tế thực hiện khám bệnh, chữa bệnh lao</w:t>
      </w:r>
      <w:r w:rsidR="0024243C" w:rsidRPr="00CB136A">
        <w:rPr>
          <w:sz w:val="28"/>
          <w:szCs w:val="28"/>
        </w:rPr>
        <w:t>:</w:t>
      </w:r>
    </w:p>
    <w:p w14:paraId="4C40B084" w14:textId="28CA113B" w:rsidR="002B61B6" w:rsidRPr="00CB136A" w:rsidRDefault="002B61B6"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a) Các cơ sở y tế thực hiện khám bệnh</w:t>
      </w:r>
      <w:r w:rsidR="002D5F74" w:rsidRPr="00CB136A">
        <w:rPr>
          <w:rFonts w:eastAsia="Arial"/>
          <w:bCs/>
          <w:noProof/>
          <w:sz w:val="28"/>
          <w:szCs w:val="28"/>
          <w:lang w:eastAsia="en-US"/>
        </w:rPr>
        <w:t>,</w:t>
      </w:r>
      <w:r w:rsidRPr="00CB136A">
        <w:rPr>
          <w:rFonts w:eastAsia="Arial"/>
          <w:bCs/>
          <w:noProof/>
          <w:sz w:val="28"/>
          <w:szCs w:val="28"/>
          <w:lang w:eastAsia="en-US"/>
        </w:rPr>
        <w:t xml:space="preserve"> chữa bệnh lao là các cơ sở khám bệnh, chữa bệnh có đủ điều điều kiện hoạt động khám bệnh, chữa bệnh theo quy định của pháp luật về khám bệnh, chữa bệnh, được cơ quan có thẩm quyền cấp </w:t>
      </w:r>
      <w:r w:rsidR="00487C3A" w:rsidRPr="00CB136A">
        <w:rPr>
          <w:rFonts w:eastAsia="Arial"/>
          <w:bCs/>
          <w:noProof/>
          <w:sz w:val="28"/>
          <w:szCs w:val="28"/>
          <w:lang w:eastAsia="en-US"/>
        </w:rPr>
        <w:t>G</w:t>
      </w:r>
      <w:r w:rsidRPr="00CB136A">
        <w:rPr>
          <w:rFonts w:eastAsia="Arial"/>
          <w:bCs/>
          <w:noProof/>
          <w:sz w:val="28"/>
          <w:szCs w:val="28"/>
          <w:lang w:eastAsia="en-US"/>
        </w:rPr>
        <w:t>iấy phép hoạt động khám bệnh, chữa bệnh</w:t>
      </w:r>
      <w:r w:rsidR="00487C3A" w:rsidRPr="00CB136A">
        <w:rPr>
          <w:rFonts w:eastAsia="Arial"/>
          <w:bCs/>
          <w:noProof/>
          <w:sz w:val="28"/>
          <w:szCs w:val="28"/>
          <w:lang w:eastAsia="en-US"/>
        </w:rPr>
        <w:t xml:space="preserve"> ở</w:t>
      </w:r>
      <w:r w:rsidR="00223B82">
        <w:rPr>
          <w:rFonts w:eastAsia="Arial"/>
          <w:bCs/>
          <w:noProof/>
          <w:sz w:val="28"/>
          <w:szCs w:val="28"/>
          <w:lang w:val="en-US" w:eastAsia="en-US"/>
        </w:rPr>
        <w:t xml:space="preserve"> </w:t>
      </w:r>
      <w:r w:rsidRPr="00CB136A">
        <w:rPr>
          <w:rFonts w:eastAsia="Arial"/>
          <w:bCs/>
          <w:noProof/>
          <w:sz w:val="28"/>
          <w:szCs w:val="28"/>
          <w:lang w:eastAsia="en-US"/>
        </w:rPr>
        <w:t>các tuyến trung ương, tỉnh, huyện, xã theo quy định tại Điều 5 Thông tư này;</w:t>
      </w:r>
    </w:p>
    <w:p w14:paraId="68C084FA" w14:textId="1FE40DD9" w:rsidR="002B61B6" w:rsidRPr="00CB136A" w:rsidRDefault="002B61B6" w:rsidP="0095761C">
      <w:pPr>
        <w:pStyle w:val="NormalWeb"/>
        <w:spacing w:beforeAutospacing="0" w:afterAutospacing="0"/>
        <w:ind w:firstLine="709"/>
        <w:jc w:val="both"/>
        <w:rPr>
          <w:rFonts w:eastAsia="Arial"/>
          <w:bCs/>
          <w:noProof/>
          <w:sz w:val="28"/>
          <w:szCs w:val="28"/>
          <w:lang w:eastAsia="en-US"/>
        </w:rPr>
      </w:pPr>
      <w:r w:rsidRPr="00CB136A">
        <w:rPr>
          <w:rFonts w:eastAsia="Arial"/>
          <w:bCs/>
          <w:noProof/>
          <w:sz w:val="28"/>
          <w:szCs w:val="28"/>
          <w:lang w:eastAsia="en-US"/>
        </w:rPr>
        <w:t>b) Đáp ứng đầy đủ quy định của pháp luật để ký và/hoặc thực hiện hợp đồng khám bệnh, chữa bệnh bảo hiểm y tế.</w:t>
      </w:r>
    </w:p>
    <w:p w14:paraId="5E8EBCBD" w14:textId="6246BA55" w:rsidR="00D620D7" w:rsidRPr="00CB136A" w:rsidRDefault="002B61B6" w:rsidP="0095761C">
      <w:pPr>
        <w:pStyle w:val="NormalWeb"/>
        <w:tabs>
          <w:tab w:val="left" w:pos="993"/>
        </w:tabs>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2. </w:t>
      </w:r>
      <w:r w:rsidR="00D620D7" w:rsidRPr="00CB136A">
        <w:rPr>
          <w:rFonts w:eastAsia="Arial"/>
          <w:bCs/>
          <w:noProof/>
          <w:sz w:val="28"/>
          <w:szCs w:val="28"/>
          <w:lang w:eastAsia="en-US"/>
        </w:rPr>
        <w:t xml:space="preserve">Hợp đồng khám bệnh, chữa bệnh bảo hiểm y tế </w:t>
      </w:r>
      <w:r w:rsidR="00487C3A" w:rsidRPr="00CB136A">
        <w:rPr>
          <w:rFonts w:eastAsia="Arial"/>
          <w:bCs/>
          <w:noProof/>
          <w:sz w:val="28"/>
          <w:szCs w:val="28"/>
          <w:lang w:eastAsia="en-US"/>
        </w:rPr>
        <w:t xml:space="preserve">giữa </w:t>
      </w:r>
      <w:r w:rsidR="00D620D7" w:rsidRPr="00CB136A">
        <w:rPr>
          <w:rFonts w:eastAsia="Arial"/>
          <w:bCs/>
          <w:noProof/>
          <w:sz w:val="28"/>
          <w:szCs w:val="28"/>
          <w:lang w:eastAsia="en-US"/>
        </w:rPr>
        <w:t xml:space="preserve">cơ sở y tế </w:t>
      </w:r>
      <w:r w:rsidR="00487C3A" w:rsidRPr="00CB136A">
        <w:rPr>
          <w:rFonts w:eastAsia="Arial"/>
          <w:bCs/>
          <w:noProof/>
          <w:sz w:val="28"/>
          <w:szCs w:val="28"/>
          <w:lang w:eastAsia="en-US"/>
        </w:rPr>
        <w:t xml:space="preserve">quy định </w:t>
      </w:r>
      <w:r w:rsidR="00D620D7" w:rsidRPr="00CB136A">
        <w:rPr>
          <w:rFonts w:eastAsia="Arial"/>
          <w:bCs/>
          <w:noProof/>
          <w:sz w:val="28"/>
          <w:szCs w:val="28"/>
          <w:lang w:eastAsia="en-US"/>
        </w:rPr>
        <w:t xml:space="preserve">tại </w:t>
      </w:r>
      <w:r w:rsidR="002D5F74" w:rsidRPr="00CB136A">
        <w:rPr>
          <w:rFonts w:eastAsia="Arial"/>
          <w:bCs/>
          <w:noProof/>
          <w:sz w:val="28"/>
          <w:szCs w:val="28"/>
          <w:lang w:eastAsia="en-US"/>
        </w:rPr>
        <w:t>k</w:t>
      </w:r>
      <w:r w:rsidR="00D620D7" w:rsidRPr="00CB136A">
        <w:rPr>
          <w:rFonts w:eastAsia="Arial"/>
          <w:bCs/>
          <w:noProof/>
          <w:sz w:val="28"/>
          <w:szCs w:val="28"/>
          <w:lang w:eastAsia="en-US"/>
        </w:rPr>
        <w:t>hoản 1 Điều này với cơ quan bảo hiểm xã hội thực hiện theo quy định tại các Điều 16, 17, 18, 20, 21, 22</w:t>
      </w:r>
      <w:r w:rsidR="002D5F74" w:rsidRPr="00CB136A">
        <w:rPr>
          <w:rFonts w:eastAsia="Arial"/>
          <w:bCs/>
          <w:noProof/>
          <w:sz w:val="28"/>
          <w:szCs w:val="28"/>
          <w:lang w:eastAsia="en-US"/>
        </w:rPr>
        <w:t>,</w:t>
      </w:r>
      <w:r w:rsidR="00D620D7" w:rsidRPr="00CB136A">
        <w:rPr>
          <w:rFonts w:eastAsia="Arial"/>
          <w:bCs/>
          <w:noProof/>
          <w:sz w:val="28"/>
          <w:szCs w:val="28"/>
          <w:lang w:eastAsia="en-US"/>
        </w:rPr>
        <w:t xml:space="preserve"> 23 </w:t>
      </w:r>
      <w:r w:rsidR="002D5F74" w:rsidRPr="00CB136A">
        <w:rPr>
          <w:rFonts w:eastAsia="Arial"/>
          <w:bCs/>
          <w:noProof/>
          <w:sz w:val="28"/>
          <w:szCs w:val="28"/>
          <w:lang w:eastAsia="en-US"/>
        </w:rPr>
        <w:t xml:space="preserve">và khoản 1 Điều 19 </w:t>
      </w:r>
      <w:r w:rsidR="00D620D7" w:rsidRPr="00CB136A">
        <w:rPr>
          <w:rFonts w:eastAsia="Arial"/>
          <w:bCs/>
          <w:noProof/>
          <w:sz w:val="28"/>
          <w:szCs w:val="28"/>
          <w:lang w:eastAsia="en-US"/>
        </w:rPr>
        <w:t>Nghị định số 146/2018/NĐ-CP ngày 17 tháng 10 năm 2018 của Chính phủ quy định chi tiết và hướng dẫn biện pháp thi hành một số điều của Luật bảo hiểm y tế.</w:t>
      </w:r>
    </w:p>
    <w:p w14:paraId="53921215" w14:textId="780D1D37" w:rsidR="00110B1A" w:rsidRPr="00CB136A" w:rsidRDefault="00110B1A" w:rsidP="0095761C">
      <w:pPr>
        <w:spacing w:before="100" w:after="100" w:line="240" w:lineRule="auto"/>
        <w:ind w:firstLine="720"/>
        <w:jc w:val="both"/>
        <w:rPr>
          <w:rFonts w:ascii="Times New Roman" w:hAnsi="Times New Roman"/>
          <w:b/>
          <w:bCs/>
          <w:sz w:val="28"/>
          <w:szCs w:val="28"/>
        </w:rPr>
      </w:pPr>
      <w:r w:rsidRPr="00CB136A">
        <w:rPr>
          <w:rFonts w:ascii="Times New Roman" w:hAnsi="Times New Roman"/>
          <w:b/>
          <w:bCs/>
          <w:sz w:val="28"/>
          <w:szCs w:val="28"/>
        </w:rPr>
        <w:t>Điề</w:t>
      </w:r>
      <w:r w:rsidR="008B35C5" w:rsidRPr="00CB136A">
        <w:rPr>
          <w:rFonts w:ascii="Times New Roman" w:hAnsi="Times New Roman"/>
          <w:b/>
          <w:bCs/>
          <w:sz w:val="28"/>
          <w:szCs w:val="28"/>
        </w:rPr>
        <w:t xml:space="preserve">u </w:t>
      </w:r>
      <w:r w:rsidR="00CF2D75" w:rsidRPr="00CB136A">
        <w:rPr>
          <w:rFonts w:ascii="Times New Roman" w:hAnsi="Times New Roman"/>
          <w:b/>
          <w:bCs/>
          <w:sz w:val="28"/>
          <w:szCs w:val="28"/>
        </w:rPr>
        <w:t>5</w:t>
      </w:r>
      <w:r w:rsidRPr="00CB136A">
        <w:rPr>
          <w:rFonts w:ascii="Times New Roman" w:hAnsi="Times New Roman"/>
          <w:b/>
          <w:bCs/>
          <w:sz w:val="28"/>
          <w:szCs w:val="28"/>
        </w:rPr>
        <w:t xml:space="preserve">. Phân tuyến khám </w:t>
      </w:r>
      <w:r w:rsidR="00092B1C" w:rsidRPr="00CB136A">
        <w:rPr>
          <w:rFonts w:ascii="Times New Roman" w:hAnsi="Times New Roman"/>
          <w:b/>
          <w:bCs/>
          <w:sz w:val="28"/>
          <w:szCs w:val="28"/>
        </w:rPr>
        <w:t xml:space="preserve">bệnh, </w:t>
      </w:r>
      <w:r w:rsidRPr="00CB136A">
        <w:rPr>
          <w:rFonts w:ascii="Times New Roman" w:hAnsi="Times New Roman"/>
          <w:b/>
          <w:bCs/>
          <w:sz w:val="28"/>
          <w:szCs w:val="28"/>
        </w:rPr>
        <w:t>chữa bệnh</w:t>
      </w:r>
      <w:r w:rsidR="00A1775F" w:rsidRPr="00CB136A">
        <w:rPr>
          <w:rFonts w:ascii="Times New Roman" w:hAnsi="Times New Roman"/>
          <w:b/>
          <w:bCs/>
          <w:sz w:val="28"/>
          <w:szCs w:val="28"/>
        </w:rPr>
        <w:t xml:space="preserve"> lao</w:t>
      </w:r>
      <w:r w:rsidRPr="00CB136A">
        <w:rPr>
          <w:rFonts w:ascii="Times New Roman" w:hAnsi="Times New Roman"/>
          <w:b/>
          <w:bCs/>
          <w:sz w:val="28"/>
          <w:szCs w:val="28"/>
        </w:rPr>
        <w:t xml:space="preserve"> </w:t>
      </w:r>
      <w:r w:rsidR="00A1775F" w:rsidRPr="00CB136A">
        <w:rPr>
          <w:rFonts w:ascii="Times New Roman" w:hAnsi="Times New Roman"/>
          <w:b/>
          <w:bCs/>
          <w:sz w:val="28"/>
          <w:szCs w:val="28"/>
        </w:rPr>
        <w:t xml:space="preserve">đối với người </w:t>
      </w:r>
      <w:r w:rsidR="00374263" w:rsidRPr="00CB136A">
        <w:rPr>
          <w:rFonts w:ascii="Times New Roman" w:hAnsi="Times New Roman"/>
          <w:b/>
          <w:bCs/>
          <w:sz w:val="28"/>
          <w:szCs w:val="28"/>
        </w:rPr>
        <w:t>tham gia</w:t>
      </w:r>
      <w:r w:rsidR="00A1775F" w:rsidRPr="00CB136A">
        <w:rPr>
          <w:rFonts w:ascii="Times New Roman" w:hAnsi="Times New Roman"/>
          <w:b/>
          <w:bCs/>
          <w:sz w:val="28"/>
          <w:szCs w:val="28"/>
        </w:rPr>
        <w:t xml:space="preserve"> </w:t>
      </w:r>
      <w:r w:rsidR="00727C49" w:rsidRPr="00CB136A">
        <w:rPr>
          <w:rFonts w:ascii="Times New Roman" w:hAnsi="Times New Roman"/>
          <w:b/>
          <w:bCs/>
          <w:sz w:val="28"/>
          <w:szCs w:val="28"/>
        </w:rPr>
        <w:t>b</w:t>
      </w:r>
      <w:r w:rsidRPr="00CB136A">
        <w:rPr>
          <w:rFonts w:ascii="Times New Roman" w:hAnsi="Times New Roman"/>
          <w:b/>
          <w:bCs/>
          <w:sz w:val="28"/>
          <w:szCs w:val="28"/>
        </w:rPr>
        <w:t xml:space="preserve">ảo hiểm </w:t>
      </w:r>
      <w:r w:rsidR="00727C49" w:rsidRPr="00CB136A">
        <w:rPr>
          <w:rFonts w:ascii="Times New Roman" w:hAnsi="Times New Roman"/>
          <w:b/>
          <w:bCs/>
          <w:sz w:val="28"/>
          <w:szCs w:val="28"/>
        </w:rPr>
        <w:t>y</w:t>
      </w:r>
      <w:r w:rsidRPr="00CB136A">
        <w:rPr>
          <w:rFonts w:ascii="Times New Roman" w:hAnsi="Times New Roman"/>
          <w:b/>
          <w:bCs/>
          <w:sz w:val="28"/>
          <w:szCs w:val="28"/>
        </w:rPr>
        <w:t xml:space="preserve"> tế </w:t>
      </w:r>
    </w:p>
    <w:p w14:paraId="59D75468" w14:textId="69903902"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1. Các cơ sở </w:t>
      </w:r>
      <w:r w:rsidR="00374263" w:rsidRPr="00CB136A">
        <w:rPr>
          <w:sz w:val="28"/>
          <w:szCs w:val="28"/>
        </w:rPr>
        <w:t>khám bệnh</w:t>
      </w:r>
      <w:r w:rsidR="00223B82">
        <w:rPr>
          <w:sz w:val="28"/>
          <w:szCs w:val="28"/>
          <w:lang w:val="en-US"/>
        </w:rPr>
        <w:t>,</w:t>
      </w:r>
      <w:r w:rsidR="00374263" w:rsidRPr="00CB136A">
        <w:rPr>
          <w:sz w:val="28"/>
          <w:szCs w:val="28"/>
        </w:rPr>
        <w:t xml:space="preserve"> chữa bệnh</w:t>
      </w:r>
      <w:r w:rsidRPr="00CB136A">
        <w:rPr>
          <w:sz w:val="28"/>
          <w:szCs w:val="28"/>
        </w:rPr>
        <w:t xml:space="preserve"> tuyến xã</w:t>
      </w:r>
      <w:r w:rsidR="00374263" w:rsidRPr="00CB136A">
        <w:rPr>
          <w:sz w:val="28"/>
          <w:szCs w:val="28"/>
        </w:rPr>
        <w:t xml:space="preserve"> và tương đương</w:t>
      </w:r>
      <w:r w:rsidRPr="00CB136A">
        <w:rPr>
          <w:sz w:val="28"/>
          <w:szCs w:val="28"/>
        </w:rPr>
        <w:t xml:space="preserve"> </w:t>
      </w:r>
      <w:r w:rsidR="00374263" w:rsidRPr="00CB136A">
        <w:rPr>
          <w:sz w:val="28"/>
          <w:szCs w:val="28"/>
        </w:rPr>
        <w:t xml:space="preserve">trong khám chữa bệnh lao đối với người tham gia bảo hiểm y tế (sau đây gọi tắt là tuyến xã) </w:t>
      </w:r>
      <w:r w:rsidRPr="00CB136A">
        <w:rPr>
          <w:sz w:val="28"/>
          <w:szCs w:val="28"/>
        </w:rPr>
        <w:lastRenderedPageBreak/>
        <w:t>theo quy định tại </w:t>
      </w:r>
      <w:bookmarkStart w:id="6" w:name="dc_1"/>
      <w:r w:rsidRPr="00CB136A">
        <w:rPr>
          <w:sz w:val="28"/>
          <w:szCs w:val="28"/>
        </w:rPr>
        <w:t xml:space="preserve">Điều 3 Thông tư </w:t>
      </w:r>
      <w:r w:rsidR="00487C3A" w:rsidRPr="00CB136A">
        <w:rPr>
          <w:sz w:val="28"/>
          <w:szCs w:val="28"/>
        </w:rPr>
        <w:t xml:space="preserve">số </w:t>
      </w:r>
      <w:r w:rsidRPr="00CB136A">
        <w:rPr>
          <w:sz w:val="28"/>
          <w:szCs w:val="28"/>
        </w:rPr>
        <w:t>40/2015/TT-BYT</w:t>
      </w:r>
      <w:bookmarkEnd w:id="6"/>
      <w:r w:rsidRPr="00CB136A">
        <w:rPr>
          <w:sz w:val="28"/>
          <w:szCs w:val="28"/>
        </w:rPr>
        <w:t xml:space="preserve"> ngày 16 tháng 11 năm 2015 của Bộ trưởng Bộ Y tế quy định đăng ký </w:t>
      </w:r>
      <w:r w:rsidR="00374263" w:rsidRPr="00CB136A">
        <w:rPr>
          <w:sz w:val="28"/>
          <w:szCs w:val="28"/>
        </w:rPr>
        <w:t>khám chữa bệnh</w:t>
      </w:r>
      <w:r w:rsidRPr="00CB136A">
        <w:rPr>
          <w:sz w:val="28"/>
          <w:szCs w:val="28"/>
        </w:rPr>
        <w:t xml:space="preserve"> </w:t>
      </w:r>
      <w:r w:rsidR="00374263" w:rsidRPr="00CB136A">
        <w:rPr>
          <w:sz w:val="28"/>
          <w:szCs w:val="28"/>
        </w:rPr>
        <w:t>bảo hiểm y tế</w:t>
      </w:r>
      <w:r w:rsidRPr="00CB136A">
        <w:rPr>
          <w:sz w:val="28"/>
          <w:szCs w:val="28"/>
        </w:rPr>
        <w:t xml:space="preserve"> ban đầu và chuyển tuyến </w:t>
      </w:r>
      <w:r w:rsidR="00374263" w:rsidRPr="00CB136A">
        <w:rPr>
          <w:sz w:val="28"/>
          <w:szCs w:val="28"/>
        </w:rPr>
        <w:t>khám bệnh</w:t>
      </w:r>
      <w:r w:rsidR="00487C3A" w:rsidRPr="00CB136A">
        <w:rPr>
          <w:sz w:val="28"/>
          <w:szCs w:val="28"/>
        </w:rPr>
        <w:t>,</w:t>
      </w:r>
      <w:r w:rsidR="00374263" w:rsidRPr="00CB136A">
        <w:rPr>
          <w:sz w:val="28"/>
          <w:szCs w:val="28"/>
        </w:rPr>
        <w:t xml:space="preserve"> chữa bệnh </w:t>
      </w:r>
      <w:r w:rsidR="008130E8" w:rsidRPr="00CB136A">
        <w:rPr>
          <w:sz w:val="28"/>
          <w:szCs w:val="28"/>
        </w:rPr>
        <w:t>bảo hiểm y tế</w:t>
      </w:r>
      <w:r w:rsidRPr="00CB136A">
        <w:rPr>
          <w:sz w:val="28"/>
          <w:szCs w:val="28"/>
        </w:rPr>
        <w:t xml:space="preserve"> (Thông tư 40/2015/TT-BYT).</w:t>
      </w:r>
    </w:p>
    <w:p w14:paraId="34CE05AE" w14:textId="643E3ABE"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2. Các cơ sở </w:t>
      </w:r>
      <w:r w:rsidR="00374263" w:rsidRPr="00CB136A">
        <w:rPr>
          <w:sz w:val="28"/>
          <w:szCs w:val="28"/>
        </w:rPr>
        <w:t>khám bệnh chữa bệnh</w:t>
      </w:r>
      <w:r w:rsidRPr="00CB136A">
        <w:rPr>
          <w:sz w:val="28"/>
          <w:szCs w:val="28"/>
        </w:rPr>
        <w:t xml:space="preserve"> tuyến huyện và tương đương</w:t>
      </w:r>
      <w:r w:rsidR="00374263" w:rsidRPr="00CB136A">
        <w:rPr>
          <w:sz w:val="28"/>
          <w:szCs w:val="28"/>
        </w:rPr>
        <w:t xml:space="preserve"> </w:t>
      </w:r>
      <w:r w:rsidR="008130E8" w:rsidRPr="00CB136A">
        <w:rPr>
          <w:sz w:val="28"/>
          <w:szCs w:val="28"/>
        </w:rPr>
        <w:t xml:space="preserve">thực hiện </w:t>
      </w:r>
      <w:r w:rsidR="00374263" w:rsidRPr="00CB136A">
        <w:rPr>
          <w:sz w:val="28"/>
          <w:szCs w:val="28"/>
        </w:rPr>
        <w:t>khám</w:t>
      </w:r>
      <w:r w:rsidR="008130E8" w:rsidRPr="00CB136A">
        <w:rPr>
          <w:sz w:val="28"/>
          <w:szCs w:val="28"/>
        </w:rPr>
        <w:t xml:space="preserve"> bệnh,</w:t>
      </w:r>
      <w:r w:rsidR="00374263" w:rsidRPr="00CB136A">
        <w:rPr>
          <w:sz w:val="28"/>
          <w:szCs w:val="28"/>
        </w:rPr>
        <w:t xml:space="preserve"> chữa bệnh lao đối với người tham gia bảo hiểm y tế (sau đây gọi tắt là tuyến huyện)</w:t>
      </w:r>
      <w:r w:rsidRPr="00CB136A">
        <w:rPr>
          <w:sz w:val="28"/>
          <w:szCs w:val="28"/>
        </w:rPr>
        <w:t xml:space="preserve"> bao gồm:</w:t>
      </w:r>
    </w:p>
    <w:p w14:paraId="5EBCAD44" w14:textId="1B4B2E1F"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a) Các cơ sở </w:t>
      </w:r>
      <w:r w:rsidR="00374263" w:rsidRPr="00CB136A">
        <w:rPr>
          <w:sz w:val="28"/>
          <w:szCs w:val="28"/>
        </w:rPr>
        <w:t>khám bệnh</w:t>
      </w:r>
      <w:r w:rsidR="008130E8" w:rsidRPr="00CB136A">
        <w:rPr>
          <w:sz w:val="28"/>
          <w:szCs w:val="28"/>
        </w:rPr>
        <w:t>,</w:t>
      </w:r>
      <w:r w:rsidR="00374263" w:rsidRPr="00CB136A">
        <w:rPr>
          <w:sz w:val="28"/>
          <w:szCs w:val="28"/>
        </w:rPr>
        <w:t xml:space="preserve"> chữa bệnh</w:t>
      </w:r>
      <w:r w:rsidRPr="00CB136A">
        <w:rPr>
          <w:sz w:val="28"/>
          <w:szCs w:val="28"/>
        </w:rPr>
        <w:t xml:space="preserve"> tuyến huyện theo quy định tại </w:t>
      </w:r>
      <w:bookmarkStart w:id="7" w:name="dc_2"/>
      <w:r w:rsidRPr="00CB136A">
        <w:rPr>
          <w:sz w:val="28"/>
          <w:szCs w:val="28"/>
        </w:rPr>
        <w:t xml:space="preserve">Điều 4 Thông tư </w:t>
      </w:r>
      <w:r w:rsidR="00487C3A" w:rsidRPr="00CB136A">
        <w:rPr>
          <w:sz w:val="28"/>
          <w:szCs w:val="28"/>
        </w:rPr>
        <w:t xml:space="preserve">số </w:t>
      </w:r>
      <w:r w:rsidRPr="00CB136A">
        <w:rPr>
          <w:sz w:val="28"/>
          <w:szCs w:val="28"/>
        </w:rPr>
        <w:t>40/2015/TT-BYT</w:t>
      </w:r>
      <w:bookmarkEnd w:id="7"/>
      <w:r w:rsidRPr="00CB136A">
        <w:rPr>
          <w:sz w:val="28"/>
          <w:szCs w:val="28"/>
        </w:rPr>
        <w:t>;</w:t>
      </w:r>
    </w:p>
    <w:p w14:paraId="074FE75E" w14:textId="61E94151"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b) Trung tâm y tế huyện, quận, thị xã, thành phố thuộc tỉnh, thành phố trực thuộc trung ương thực hiện chức năng dự phòng có đủ </w:t>
      </w:r>
      <w:r w:rsidR="00487C3A" w:rsidRPr="00CB136A">
        <w:rPr>
          <w:sz w:val="28"/>
          <w:szCs w:val="28"/>
        </w:rPr>
        <w:t>đ</w:t>
      </w:r>
      <w:r w:rsidRPr="00CB136A">
        <w:rPr>
          <w:sz w:val="28"/>
          <w:szCs w:val="28"/>
        </w:rPr>
        <w:t xml:space="preserve">iều kiện cung cấp các dịch vụ </w:t>
      </w:r>
      <w:r w:rsidR="008130E8" w:rsidRPr="00CB136A">
        <w:rPr>
          <w:sz w:val="28"/>
          <w:szCs w:val="28"/>
        </w:rPr>
        <w:t>khám bệnh, chữa bện</w:t>
      </w:r>
      <w:r w:rsidR="00223B82">
        <w:rPr>
          <w:sz w:val="28"/>
          <w:szCs w:val="28"/>
          <w:lang w:val="en-US"/>
        </w:rPr>
        <w:t>h</w:t>
      </w:r>
      <w:r w:rsidRPr="00CB136A">
        <w:rPr>
          <w:sz w:val="28"/>
          <w:szCs w:val="28"/>
        </w:rPr>
        <w:t xml:space="preserve"> lao theo quy định tại Thông tư </w:t>
      </w:r>
      <w:r w:rsidR="008130E8" w:rsidRPr="00CB136A">
        <w:rPr>
          <w:sz w:val="28"/>
          <w:szCs w:val="28"/>
        </w:rPr>
        <w:t xml:space="preserve">số </w:t>
      </w:r>
      <w:r w:rsidRPr="00CB136A">
        <w:rPr>
          <w:sz w:val="28"/>
          <w:szCs w:val="28"/>
        </w:rPr>
        <w:t>02/2013/TT-BYT ngày 15 tháng 01 năm 2013 của Bộ trưởng Bộ Y tế quy định về việc phối hợp giữa các cơ sở y tế trong quản lý bệnh lao</w:t>
      </w:r>
      <w:r w:rsidR="00223B82">
        <w:rPr>
          <w:sz w:val="28"/>
          <w:szCs w:val="28"/>
          <w:lang w:val="en-US"/>
        </w:rPr>
        <w:t xml:space="preserve"> (</w:t>
      </w:r>
      <w:r w:rsidR="00223B82" w:rsidRPr="00CB136A">
        <w:rPr>
          <w:sz w:val="28"/>
          <w:szCs w:val="28"/>
        </w:rPr>
        <w:t>Thông tư số 02/2013/TT-BYT</w:t>
      </w:r>
      <w:r w:rsidR="00223B82">
        <w:rPr>
          <w:sz w:val="28"/>
          <w:szCs w:val="28"/>
          <w:lang w:val="en-US"/>
        </w:rPr>
        <w:t>)</w:t>
      </w:r>
      <w:r w:rsidRPr="00CB136A">
        <w:rPr>
          <w:sz w:val="28"/>
          <w:szCs w:val="28"/>
        </w:rPr>
        <w:t>;</w:t>
      </w:r>
    </w:p>
    <w:p w14:paraId="1F6BB693" w14:textId="77777777" w:rsidR="00571274" w:rsidRPr="00CB136A" w:rsidRDefault="00571274" w:rsidP="0095761C">
      <w:pPr>
        <w:pStyle w:val="NormalWeb"/>
        <w:spacing w:beforeAutospacing="0" w:afterAutospacing="0"/>
        <w:ind w:firstLine="720"/>
        <w:jc w:val="both"/>
        <w:rPr>
          <w:sz w:val="28"/>
          <w:szCs w:val="28"/>
        </w:rPr>
      </w:pPr>
      <w:r w:rsidRPr="00CB136A">
        <w:rPr>
          <w:sz w:val="28"/>
          <w:szCs w:val="28"/>
        </w:rPr>
        <w:t>c) Bệnh viện chuyên khoa lao tư nhân xếp hạng tương đương hạng III, tương đương hạng IV và chưa được xếp hạng tương đương; bệnh viện đa khoa tư nhân được xếp hạng tương đương hạng III, tương đương hạng IV và chưa được xếp hạng tương đương có chuyên khoa lao.</w:t>
      </w:r>
    </w:p>
    <w:p w14:paraId="0247EC70" w14:textId="5CE7E514"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3. Các cơ sở </w:t>
      </w:r>
      <w:r w:rsidR="00374263" w:rsidRPr="00CB136A">
        <w:rPr>
          <w:sz w:val="28"/>
          <w:szCs w:val="28"/>
        </w:rPr>
        <w:t>khám bệnh</w:t>
      </w:r>
      <w:r w:rsidR="008130E8" w:rsidRPr="00CB136A">
        <w:rPr>
          <w:sz w:val="28"/>
          <w:szCs w:val="28"/>
        </w:rPr>
        <w:t>,</w:t>
      </w:r>
      <w:r w:rsidR="00374263" w:rsidRPr="00CB136A">
        <w:rPr>
          <w:sz w:val="28"/>
          <w:szCs w:val="28"/>
        </w:rPr>
        <w:t xml:space="preserve"> chữa bệnh</w:t>
      </w:r>
      <w:r w:rsidRPr="00CB136A">
        <w:rPr>
          <w:sz w:val="28"/>
          <w:szCs w:val="28"/>
        </w:rPr>
        <w:t xml:space="preserve"> tuyến tỉnh và tương đương</w:t>
      </w:r>
      <w:r w:rsidR="00374263" w:rsidRPr="00CB136A">
        <w:rPr>
          <w:sz w:val="28"/>
          <w:szCs w:val="28"/>
        </w:rPr>
        <w:t xml:space="preserve"> </w:t>
      </w:r>
      <w:r w:rsidR="00223B82">
        <w:rPr>
          <w:sz w:val="28"/>
          <w:szCs w:val="28"/>
          <w:lang w:val="en-US"/>
        </w:rPr>
        <w:t>thực hiện</w:t>
      </w:r>
      <w:r w:rsidR="00223B82" w:rsidRPr="00CB136A">
        <w:rPr>
          <w:sz w:val="28"/>
          <w:szCs w:val="28"/>
        </w:rPr>
        <w:t xml:space="preserve"> </w:t>
      </w:r>
      <w:r w:rsidR="00374263" w:rsidRPr="00CB136A">
        <w:rPr>
          <w:sz w:val="28"/>
          <w:szCs w:val="28"/>
        </w:rPr>
        <w:t xml:space="preserve">khám </w:t>
      </w:r>
      <w:r w:rsidR="00223B82">
        <w:rPr>
          <w:sz w:val="28"/>
          <w:szCs w:val="28"/>
          <w:lang w:val="en-US"/>
        </w:rPr>
        <w:t xml:space="preserve">bệnh, </w:t>
      </w:r>
      <w:r w:rsidR="00374263" w:rsidRPr="00CB136A">
        <w:rPr>
          <w:sz w:val="28"/>
          <w:szCs w:val="28"/>
        </w:rPr>
        <w:t>chữa bệnh lao đối với người tham gia bảo hiểm y tế (sau đây gọi tắt là tuyến tỉnh)</w:t>
      </w:r>
      <w:r w:rsidRPr="00CB136A">
        <w:rPr>
          <w:sz w:val="28"/>
          <w:szCs w:val="28"/>
        </w:rPr>
        <w:t xml:space="preserve"> bao gồm:</w:t>
      </w:r>
    </w:p>
    <w:p w14:paraId="1C463FA9" w14:textId="477FD7EE"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a) Các cơ sở </w:t>
      </w:r>
      <w:r w:rsidR="00374263" w:rsidRPr="00CB136A">
        <w:rPr>
          <w:sz w:val="28"/>
          <w:szCs w:val="28"/>
        </w:rPr>
        <w:t>khám bệnh</w:t>
      </w:r>
      <w:r w:rsidR="008130E8" w:rsidRPr="00CB136A">
        <w:rPr>
          <w:sz w:val="28"/>
          <w:szCs w:val="28"/>
        </w:rPr>
        <w:t>,</w:t>
      </w:r>
      <w:r w:rsidR="00374263" w:rsidRPr="00CB136A">
        <w:rPr>
          <w:sz w:val="28"/>
          <w:szCs w:val="28"/>
        </w:rPr>
        <w:t xml:space="preserve"> chữa bệnh </w:t>
      </w:r>
      <w:r w:rsidRPr="00CB136A">
        <w:rPr>
          <w:sz w:val="28"/>
          <w:szCs w:val="28"/>
        </w:rPr>
        <w:t>tuyến tỉnh và tương đương quy định tại </w:t>
      </w:r>
      <w:bookmarkStart w:id="8" w:name="dc_3"/>
      <w:r w:rsidRPr="00CB136A">
        <w:rPr>
          <w:sz w:val="28"/>
          <w:szCs w:val="28"/>
        </w:rPr>
        <w:t>Điều 5 Thông tư 40/2015/TT-BYT</w:t>
      </w:r>
      <w:bookmarkEnd w:id="8"/>
      <w:r w:rsidRPr="00CB136A">
        <w:rPr>
          <w:sz w:val="28"/>
          <w:szCs w:val="28"/>
        </w:rPr>
        <w:t>;</w:t>
      </w:r>
    </w:p>
    <w:p w14:paraId="4E04E800" w14:textId="77777777" w:rsidR="00571274" w:rsidRPr="00CB136A" w:rsidRDefault="00571274" w:rsidP="0095761C">
      <w:pPr>
        <w:pStyle w:val="NormalWeb"/>
        <w:spacing w:beforeAutospacing="0" w:afterAutospacing="0"/>
        <w:ind w:firstLine="720"/>
        <w:jc w:val="both"/>
        <w:rPr>
          <w:sz w:val="28"/>
          <w:szCs w:val="28"/>
        </w:rPr>
      </w:pPr>
      <w:r w:rsidRPr="00CB136A">
        <w:rPr>
          <w:sz w:val="28"/>
          <w:szCs w:val="28"/>
        </w:rPr>
        <w:t>b) Bệnh viện Lao và bệnh phổi, Bệnh viện Phổi, Bệnh viện có chuyên khoa lao và bệnh phổi tỉnh, thành phố trực thuộc trung ương;</w:t>
      </w:r>
    </w:p>
    <w:p w14:paraId="2D451BEC" w14:textId="77777777" w:rsidR="00571274" w:rsidRPr="00CB136A" w:rsidRDefault="00571274" w:rsidP="0095761C">
      <w:pPr>
        <w:pStyle w:val="NormalWeb"/>
        <w:spacing w:beforeAutospacing="0" w:afterAutospacing="0"/>
        <w:ind w:firstLine="720"/>
        <w:jc w:val="both"/>
        <w:rPr>
          <w:sz w:val="28"/>
          <w:szCs w:val="28"/>
        </w:rPr>
      </w:pPr>
      <w:r w:rsidRPr="00CB136A">
        <w:rPr>
          <w:sz w:val="28"/>
          <w:szCs w:val="28"/>
        </w:rPr>
        <w:t>c) Bệnh viện Lao và Bệnh phổi, Bệnh viện Phổi, Bệnh viện có chuyên khoa lao và bệnh phổi tỉnh, thành phố trực thuộc trung ương được giao nhiệm vụ Điều trị lao kháng thuốc;</w:t>
      </w:r>
    </w:p>
    <w:p w14:paraId="4F4CF0FE" w14:textId="77777777" w:rsidR="00571274" w:rsidRPr="00CB136A" w:rsidRDefault="00571274" w:rsidP="0095761C">
      <w:pPr>
        <w:pStyle w:val="NormalWeb"/>
        <w:spacing w:beforeAutospacing="0" w:afterAutospacing="0"/>
        <w:ind w:firstLine="720"/>
        <w:jc w:val="both"/>
        <w:rPr>
          <w:sz w:val="28"/>
          <w:szCs w:val="28"/>
        </w:rPr>
      </w:pPr>
      <w:r w:rsidRPr="00CB136A">
        <w:rPr>
          <w:sz w:val="28"/>
          <w:szCs w:val="28"/>
        </w:rPr>
        <w:t>d) Bệnh viện chuyên khoa lao tư nhân được xếp hạng tương đương hạng I, tương đương hạng II; bệnh viện đa khoa tư nhân được xếp hạng tương đương hạng I, tương đương hạng II có chuyên khoa lao;</w:t>
      </w:r>
    </w:p>
    <w:p w14:paraId="55C62C52" w14:textId="77777777" w:rsidR="00571274" w:rsidRPr="00CB136A" w:rsidRDefault="00571274" w:rsidP="0095761C">
      <w:pPr>
        <w:pStyle w:val="NormalWeb"/>
        <w:spacing w:beforeAutospacing="0" w:afterAutospacing="0"/>
        <w:ind w:firstLine="720"/>
        <w:jc w:val="both"/>
        <w:rPr>
          <w:sz w:val="28"/>
          <w:szCs w:val="28"/>
        </w:rPr>
      </w:pPr>
      <w:r w:rsidRPr="00CB136A">
        <w:rPr>
          <w:sz w:val="28"/>
          <w:szCs w:val="28"/>
        </w:rPr>
        <w:t>đ) Trung tâm Y tế dự phòng tỉnh, thành phố trực thuộc trung ương có khoa Lao; Trung tâm Phòng chống bệnh xã hội tỉnh, thành phố trực thuộc trung ương có khoa Lao; Trung tâm Phòng chống lao, Trạm chống lao tỉnh, thành phố trực thuộc trung ương; Trung tâm Kiểm soát bệnh tật tuyến tỉnh.</w:t>
      </w:r>
    </w:p>
    <w:p w14:paraId="60BF79BC" w14:textId="2AF54EF7" w:rsidR="004A5020" w:rsidRPr="00CB136A" w:rsidRDefault="004A5020" w:rsidP="0095761C">
      <w:pPr>
        <w:pStyle w:val="NormalWeb"/>
        <w:spacing w:beforeAutospacing="0" w:afterAutospacing="0"/>
        <w:ind w:firstLine="720"/>
        <w:jc w:val="both"/>
        <w:rPr>
          <w:sz w:val="28"/>
          <w:szCs w:val="28"/>
        </w:rPr>
      </w:pPr>
      <w:r w:rsidRPr="00CB136A">
        <w:rPr>
          <w:sz w:val="28"/>
          <w:szCs w:val="28"/>
        </w:rPr>
        <w:t>e) Các cơ sở y tế được Sở Y tế giao nhiệm vụ thực hiện các hoạt động phòng chống lao tuyến tỉnh.</w:t>
      </w:r>
    </w:p>
    <w:p w14:paraId="2E9F1CC8" w14:textId="474C2AEC" w:rsidR="00571274" w:rsidRPr="00CB136A" w:rsidRDefault="00571274" w:rsidP="0095761C">
      <w:pPr>
        <w:pStyle w:val="NormalWeb"/>
        <w:spacing w:beforeAutospacing="0" w:afterAutospacing="0"/>
        <w:ind w:firstLine="720"/>
        <w:jc w:val="both"/>
        <w:rPr>
          <w:sz w:val="28"/>
          <w:szCs w:val="28"/>
        </w:rPr>
      </w:pPr>
      <w:r w:rsidRPr="00CB136A">
        <w:rPr>
          <w:sz w:val="28"/>
          <w:szCs w:val="28"/>
        </w:rPr>
        <w:lastRenderedPageBreak/>
        <w:t>4. Các cơ sở</w:t>
      </w:r>
      <w:r w:rsidR="00374263" w:rsidRPr="00CB136A">
        <w:rPr>
          <w:sz w:val="28"/>
          <w:szCs w:val="28"/>
        </w:rPr>
        <w:t xml:space="preserve"> khám bệnh</w:t>
      </w:r>
      <w:r w:rsidR="008130E8" w:rsidRPr="00CB136A">
        <w:rPr>
          <w:sz w:val="28"/>
          <w:szCs w:val="28"/>
        </w:rPr>
        <w:t>,</w:t>
      </w:r>
      <w:r w:rsidR="00374263" w:rsidRPr="00CB136A">
        <w:rPr>
          <w:sz w:val="28"/>
          <w:szCs w:val="28"/>
        </w:rPr>
        <w:t xml:space="preserve"> chữa bệnh</w:t>
      </w:r>
      <w:r w:rsidRPr="00CB136A">
        <w:rPr>
          <w:sz w:val="28"/>
          <w:szCs w:val="28"/>
        </w:rPr>
        <w:t xml:space="preserve"> tuyến trung ương và tương đương</w:t>
      </w:r>
      <w:r w:rsidR="00374263" w:rsidRPr="00CB136A">
        <w:rPr>
          <w:sz w:val="28"/>
          <w:szCs w:val="28"/>
        </w:rPr>
        <w:t xml:space="preserve"> </w:t>
      </w:r>
      <w:r w:rsidR="00223B82">
        <w:rPr>
          <w:sz w:val="28"/>
          <w:szCs w:val="28"/>
          <w:lang w:val="en-US"/>
        </w:rPr>
        <w:t>thực hiện</w:t>
      </w:r>
      <w:r w:rsidR="00374263" w:rsidRPr="00CB136A">
        <w:rPr>
          <w:sz w:val="28"/>
          <w:szCs w:val="28"/>
        </w:rPr>
        <w:t xml:space="preserve"> khám </w:t>
      </w:r>
      <w:r w:rsidR="00223B82">
        <w:rPr>
          <w:sz w:val="28"/>
          <w:szCs w:val="28"/>
          <w:lang w:val="en-US"/>
        </w:rPr>
        <w:t xml:space="preserve">bệnh, </w:t>
      </w:r>
      <w:r w:rsidR="00374263" w:rsidRPr="00CB136A">
        <w:rPr>
          <w:sz w:val="28"/>
          <w:szCs w:val="28"/>
        </w:rPr>
        <w:t>chữa bệnh lao đối với người tham gia bảo hiểm y tế (sau đây gọi tắt là tuyến trung ương)</w:t>
      </w:r>
      <w:r w:rsidRPr="00CB136A">
        <w:rPr>
          <w:sz w:val="28"/>
          <w:szCs w:val="28"/>
        </w:rPr>
        <w:t xml:space="preserve"> bao gồm:</w:t>
      </w:r>
    </w:p>
    <w:p w14:paraId="291FFA14" w14:textId="03D32A28" w:rsidR="00571274" w:rsidRPr="00CB136A" w:rsidRDefault="00571274" w:rsidP="0095761C">
      <w:pPr>
        <w:pStyle w:val="NormalWeb"/>
        <w:spacing w:beforeAutospacing="0" w:afterAutospacing="0"/>
        <w:ind w:firstLine="720"/>
        <w:jc w:val="both"/>
        <w:rPr>
          <w:sz w:val="28"/>
          <w:szCs w:val="28"/>
        </w:rPr>
      </w:pPr>
      <w:r w:rsidRPr="00CB136A">
        <w:rPr>
          <w:sz w:val="28"/>
          <w:szCs w:val="28"/>
        </w:rPr>
        <w:t>a) Cơ sở</w:t>
      </w:r>
      <w:r w:rsidR="00374263" w:rsidRPr="00CB136A">
        <w:rPr>
          <w:sz w:val="28"/>
          <w:szCs w:val="28"/>
        </w:rPr>
        <w:t xml:space="preserve"> khám bệnh</w:t>
      </w:r>
      <w:r w:rsidR="008130E8" w:rsidRPr="00CB136A">
        <w:rPr>
          <w:sz w:val="28"/>
          <w:szCs w:val="28"/>
        </w:rPr>
        <w:t>,</w:t>
      </w:r>
      <w:r w:rsidR="00374263" w:rsidRPr="00CB136A">
        <w:rPr>
          <w:sz w:val="28"/>
          <w:szCs w:val="28"/>
        </w:rPr>
        <w:t xml:space="preserve"> chữa bệnh</w:t>
      </w:r>
      <w:r w:rsidRPr="00CB136A">
        <w:rPr>
          <w:sz w:val="28"/>
          <w:szCs w:val="28"/>
        </w:rPr>
        <w:t xml:space="preserve"> theo quy định tại </w:t>
      </w:r>
      <w:bookmarkStart w:id="9" w:name="dc_4"/>
      <w:r w:rsidRPr="00CB136A">
        <w:rPr>
          <w:sz w:val="28"/>
          <w:szCs w:val="28"/>
        </w:rPr>
        <w:t>Điều 6</w:t>
      </w:r>
      <w:r w:rsidR="00374263" w:rsidRPr="00CB136A">
        <w:rPr>
          <w:sz w:val="28"/>
          <w:szCs w:val="28"/>
        </w:rPr>
        <w:t xml:space="preserve"> </w:t>
      </w:r>
      <w:r w:rsidRPr="00CB136A">
        <w:rPr>
          <w:sz w:val="28"/>
          <w:szCs w:val="28"/>
        </w:rPr>
        <w:t xml:space="preserve">Thông tư </w:t>
      </w:r>
      <w:r w:rsidR="008130E8" w:rsidRPr="00CB136A">
        <w:rPr>
          <w:sz w:val="28"/>
          <w:szCs w:val="28"/>
        </w:rPr>
        <w:t xml:space="preserve">số </w:t>
      </w:r>
      <w:r w:rsidRPr="00CB136A">
        <w:rPr>
          <w:sz w:val="28"/>
          <w:szCs w:val="28"/>
        </w:rPr>
        <w:t>40/2015/TT-BYT</w:t>
      </w:r>
      <w:bookmarkEnd w:id="9"/>
      <w:r w:rsidRPr="00CB136A">
        <w:rPr>
          <w:sz w:val="28"/>
          <w:szCs w:val="28"/>
        </w:rPr>
        <w:t>;</w:t>
      </w:r>
    </w:p>
    <w:p w14:paraId="4AC98770" w14:textId="667B4508" w:rsidR="00571274" w:rsidRPr="00CB136A" w:rsidRDefault="00571274" w:rsidP="0095761C">
      <w:pPr>
        <w:pStyle w:val="NormalWeb"/>
        <w:spacing w:beforeAutospacing="0" w:afterAutospacing="0"/>
        <w:ind w:firstLine="720"/>
        <w:jc w:val="both"/>
        <w:rPr>
          <w:sz w:val="28"/>
          <w:szCs w:val="28"/>
        </w:rPr>
      </w:pPr>
      <w:r w:rsidRPr="00CB136A">
        <w:rPr>
          <w:sz w:val="28"/>
          <w:szCs w:val="28"/>
        </w:rPr>
        <w:t xml:space="preserve">b) Các bệnh viện, viện chuyên khoa có giường bệnh thuộc </w:t>
      </w:r>
      <w:commentRangeStart w:id="10"/>
      <w:r w:rsidRPr="00CB136A">
        <w:rPr>
          <w:sz w:val="28"/>
          <w:szCs w:val="28"/>
        </w:rPr>
        <w:t>Bộ Y tế</w:t>
      </w:r>
      <w:commentRangeEnd w:id="10"/>
      <w:r w:rsidR="00223B82">
        <w:rPr>
          <w:rStyle w:val="CommentReference"/>
          <w:rFonts w:ascii="Arial" w:eastAsia="Arial" w:hAnsi="Arial"/>
          <w:noProof/>
          <w:lang w:eastAsia="en-US"/>
        </w:rPr>
        <w:commentReference w:id="10"/>
      </w:r>
      <w:r w:rsidR="004A5020" w:rsidRPr="00CB136A">
        <w:rPr>
          <w:sz w:val="28"/>
          <w:szCs w:val="28"/>
        </w:rPr>
        <w:t>.</w:t>
      </w:r>
    </w:p>
    <w:p w14:paraId="4150C30A" w14:textId="77777777" w:rsidR="002B61B6" w:rsidRPr="00CB136A" w:rsidRDefault="002B61B6" w:rsidP="0095761C">
      <w:pPr>
        <w:pStyle w:val="NormalWeb"/>
        <w:spacing w:beforeAutospacing="0" w:afterAutospacing="0"/>
        <w:ind w:firstLine="720"/>
        <w:jc w:val="both"/>
        <w:rPr>
          <w:b/>
          <w:bCs/>
          <w:sz w:val="28"/>
          <w:szCs w:val="28"/>
        </w:rPr>
      </w:pPr>
      <w:r w:rsidRPr="00CB136A">
        <w:rPr>
          <w:b/>
          <w:bCs/>
          <w:sz w:val="28"/>
          <w:szCs w:val="28"/>
        </w:rPr>
        <w:t>Điều 6. Chuyển tuyến chuyên môn kỹ thuật trong khám bệnh, chữa bệnh lao</w:t>
      </w:r>
    </w:p>
    <w:p w14:paraId="52573FE9" w14:textId="59663F38" w:rsidR="002B61B6" w:rsidRPr="00CB136A" w:rsidRDefault="002B61B6"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1. Việc chuyển tuyến chuyên môn kỹ thuật trong khám bệnh, chữa bệnh lao được thực hiện theo quy định tại Thông tư số 40/2015/TT-BYT </w:t>
      </w:r>
      <w:r w:rsidR="00F82225" w:rsidRPr="00CB136A">
        <w:rPr>
          <w:rFonts w:eastAsia="Arial"/>
          <w:bCs/>
          <w:noProof/>
          <w:sz w:val="28"/>
          <w:szCs w:val="28"/>
          <w:lang w:eastAsia="en-US"/>
        </w:rPr>
        <w:t>và</w:t>
      </w:r>
      <w:r w:rsidRPr="00CB136A">
        <w:rPr>
          <w:rFonts w:eastAsia="Arial"/>
          <w:bCs/>
          <w:noProof/>
          <w:sz w:val="28"/>
          <w:szCs w:val="28"/>
          <w:lang w:eastAsia="en-US"/>
        </w:rPr>
        <w:t xml:space="preserve"> một số trường hợp cụ thể được quy định tại khoản 2</w:t>
      </w:r>
      <w:r w:rsidR="006A6D9B" w:rsidRPr="00CB136A">
        <w:rPr>
          <w:rFonts w:eastAsia="Arial"/>
          <w:bCs/>
          <w:noProof/>
          <w:sz w:val="28"/>
          <w:szCs w:val="28"/>
          <w:lang w:eastAsia="en-US"/>
        </w:rPr>
        <w:t>, khoản 3</w:t>
      </w:r>
      <w:r w:rsidRPr="00CB136A">
        <w:rPr>
          <w:rFonts w:eastAsia="Arial"/>
          <w:bCs/>
          <w:noProof/>
          <w:sz w:val="28"/>
          <w:szCs w:val="28"/>
          <w:lang w:eastAsia="en-US"/>
        </w:rPr>
        <w:t xml:space="preserve"> Điều này.</w:t>
      </w:r>
    </w:p>
    <w:p w14:paraId="783B9FFD" w14:textId="6CF01C8D" w:rsidR="002B61B6" w:rsidRPr="00CB136A" w:rsidRDefault="002B61B6" w:rsidP="0095761C">
      <w:pPr>
        <w:pStyle w:val="NormalWeb"/>
        <w:spacing w:beforeAutospacing="0" w:afterAutospacing="0"/>
        <w:ind w:firstLine="720"/>
        <w:jc w:val="both"/>
        <w:rPr>
          <w:sz w:val="28"/>
          <w:szCs w:val="28"/>
        </w:rPr>
      </w:pPr>
      <w:r w:rsidRPr="00CB136A">
        <w:rPr>
          <w:rFonts w:eastAsia="Arial"/>
          <w:bCs/>
          <w:noProof/>
          <w:sz w:val="28"/>
          <w:szCs w:val="28"/>
          <w:lang w:eastAsia="en-US"/>
        </w:rPr>
        <w:t xml:space="preserve">2. Người </w:t>
      </w:r>
      <w:r w:rsidR="00F82225" w:rsidRPr="00CB136A">
        <w:rPr>
          <w:rFonts w:eastAsia="Arial"/>
          <w:bCs/>
          <w:noProof/>
          <w:sz w:val="28"/>
          <w:szCs w:val="28"/>
          <w:lang w:eastAsia="en-US"/>
        </w:rPr>
        <w:t>tham gia</w:t>
      </w:r>
      <w:r w:rsidRPr="00CB136A">
        <w:rPr>
          <w:rFonts w:eastAsia="Arial"/>
          <w:bCs/>
          <w:noProof/>
          <w:sz w:val="28"/>
          <w:szCs w:val="28"/>
          <w:lang w:eastAsia="en-US"/>
        </w:rPr>
        <w:t xml:space="preserve"> bảo hiểm y tế bị mắc bệnh lao, </w:t>
      </w:r>
      <w:r w:rsidR="000A62FF" w:rsidRPr="00CB136A">
        <w:rPr>
          <w:bCs/>
          <w:sz w:val="28"/>
          <w:szCs w:val="28"/>
        </w:rPr>
        <w:t xml:space="preserve">lao kháng thuốc, </w:t>
      </w:r>
      <w:r w:rsidRPr="00CB136A">
        <w:rPr>
          <w:rFonts w:eastAsia="Arial"/>
          <w:bCs/>
          <w:noProof/>
          <w:sz w:val="28"/>
          <w:szCs w:val="28"/>
          <w:lang w:eastAsia="en-US"/>
        </w:rPr>
        <w:t xml:space="preserve">nghi mắc bệnh lao, lao tiềm ẩn được xác định là đúng tuyến khám bệnh, chữa bệnh bảo hiểm y tế </w:t>
      </w:r>
      <w:r w:rsidR="00F82225" w:rsidRPr="00CB136A">
        <w:rPr>
          <w:rFonts w:eastAsia="Arial"/>
          <w:bCs/>
          <w:noProof/>
          <w:sz w:val="28"/>
          <w:szCs w:val="28"/>
          <w:lang w:eastAsia="en-US"/>
        </w:rPr>
        <w:t>khi thuộc các trường hợp</w:t>
      </w:r>
      <w:r w:rsidRPr="00CB136A">
        <w:rPr>
          <w:rFonts w:eastAsia="Arial"/>
          <w:bCs/>
          <w:noProof/>
          <w:sz w:val="28"/>
          <w:szCs w:val="28"/>
          <w:lang w:eastAsia="en-US"/>
        </w:rPr>
        <w:t xml:space="preserve"> quy định tại Điều 6 </w:t>
      </w:r>
      <w:r w:rsidRPr="00CB136A">
        <w:rPr>
          <w:bCs/>
          <w:sz w:val="28"/>
          <w:szCs w:val="28"/>
        </w:rPr>
        <w:t xml:space="preserve">Thông tư số 30/2020/TT-BYT ngày 31 tháng 12 năm 2020 của Bộ trưởng Bộ Y tế quy định chi tiết và hướng dẫn biện pháp thi hành một số </w:t>
      </w:r>
      <w:r w:rsidR="006A6D9B" w:rsidRPr="00CB136A">
        <w:rPr>
          <w:bCs/>
          <w:sz w:val="28"/>
          <w:szCs w:val="28"/>
        </w:rPr>
        <w:t xml:space="preserve">Điều </w:t>
      </w:r>
      <w:r w:rsidRPr="00CB136A">
        <w:rPr>
          <w:bCs/>
          <w:sz w:val="28"/>
          <w:szCs w:val="28"/>
        </w:rPr>
        <w:t xml:space="preserve">của </w:t>
      </w:r>
      <w:r w:rsidRPr="00CB136A">
        <w:rPr>
          <w:sz w:val="28"/>
          <w:szCs w:val="28"/>
        </w:rPr>
        <w:t xml:space="preserve">Nghị định số 146/2018/NĐ-CP ngày 17 tháng 10 năm 2018 của Chính phủ quy định chi tiết và hướng dẫn biện pháp thi hành một số </w:t>
      </w:r>
      <w:r w:rsidR="006A6D9B" w:rsidRPr="00CB136A">
        <w:rPr>
          <w:sz w:val="28"/>
          <w:szCs w:val="28"/>
        </w:rPr>
        <w:t xml:space="preserve">Điều </w:t>
      </w:r>
      <w:r w:rsidRPr="00CB136A">
        <w:rPr>
          <w:sz w:val="28"/>
          <w:szCs w:val="28"/>
        </w:rPr>
        <w:t>của Luật bảo hiểm y tế</w:t>
      </w:r>
      <w:r w:rsidR="00223B82">
        <w:rPr>
          <w:sz w:val="28"/>
          <w:szCs w:val="28"/>
          <w:lang w:val="en-US"/>
        </w:rPr>
        <w:t xml:space="preserve"> (</w:t>
      </w:r>
      <w:r w:rsidR="00223B82" w:rsidRPr="00CB136A">
        <w:rPr>
          <w:bCs/>
          <w:sz w:val="28"/>
          <w:szCs w:val="28"/>
        </w:rPr>
        <w:t>Thông tư số 30/2020/TT-BYT</w:t>
      </w:r>
      <w:r w:rsidR="00223B82">
        <w:rPr>
          <w:sz w:val="28"/>
          <w:szCs w:val="28"/>
          <w:lang w:val="en-US"/>
        </w:rPr>
        <w:t>)</w:t>
      </w:r>
      <w:r w:rsidRPr="00CB136A">
        <w:rPr>
          <w:sz w:val="28"/>
          <w:szCs w:val="28"/>
        </w:rPr>
        <w:t>.</w:t>
      </w:r>
    </w:p>
    <w:p w14:paraId="7033A1AB" w14:textId="430B55C5" w:rsidR="00CD0068" w:rsidRPr="00CB136A" w:rsidRDefault="002B61B6" w:rsidP="0095761C">
      <w:pPr>
        <w:pStyle w:val="NormalWeb"/>
        <w:spacing w:beforeAutospacing="0" w:afterAutospacing="0"/>
        <w:ind w:firstLine="720"/>
        <w:jc w:val="both"/>
        <w:rPr>
          <w:sz w:val="28"/>
          <w:szCs w:val="28"/>
        </w:rPr>
      </w:pPr>
      <w:r w:rsidRPr="00CB136A">
        <w:rPr>
          <w:sz w:val="28"/>
          <w:szCs w:val="28"/>
        </w:rPr>
        <w:t xml:space="preserve">3. </w:t>
      </w:r>
      <w:r w:rsidR="00CD0068" w:rsidRPr="00CB136A">
        <w:rPr>
          <w:sz w:val="28"/>
          <w:szCs w:val="28"/>
        </w:rPr>
        <w:t>Người mắc bệnh lao</w:t>
      </w:r>
      <w:r w:rsidR="008B7A2A" w:rsidRPr="00CB136A">
        <w:rPr>
          <w:sz w:val="28"/>
          <w:szCs w:val="28"/>
        </w:rPr>
        <w:t xml:space="preserve">, nghi </w:t>
      </w:r>
      <w:r w:rsidR="001B6707" w:rsidRPr="00CB136A">
        <w:rPr>
          <w:sz w:val="28"/>
          <w:szCs w:val="28"/>
        </w:rPr>
        <w:t xml:space="preserve">mắc </w:t>
      </w:r>
      <w:r w:rsidR="008B7A2A" w:rsidRPr="00CB136A">
        <w:rPr>
          <w:sz w:val="28"/>
          <w:szCs w:val="28"/>
        </w:rPr>
        <w:t>lao</w:t>
      </w:r>
      <w:r w:rsidR="001B6707" w:rsidRPr="00CB136A">
        <w:rPr>
          <w:sz w:val="28"/>
          <w:szCs w:val="28"/>
        </w:rPr>
        <w:t xml:space="preserve"> và</w:t>
      </w:r>
      <w:r w:rsidR="008B7A2A" w:rsidRPr="00CB136A">
        <w:rPr>
          <w:sz w:val="28"/>
          <w:szCs w:val="28"/>
        </w:rPr>
        <w:t xml:space="preserve"> lao tiềm ẩn</w:t>
      </w:r>
      <w:r w:rsidR="00CD0068" w:rsidRPr="00CB136A">
        <w:rPr>
          <w:sz w:val="28"/>
          <w:szCs w:val="28"/>
        </w:rPr>
        <w:t xml:space="preserve"> được xác định là đúng tuyến khám bệnh, chữa bệnh bảo hiểm y tế trong các trường hợp sau:</w:t>
      </w:r>
    </w:p>
    <w:p w14:paraId="07CE1BFA" w14:textId="6350D2E9" w:rsidR="00CD0068" w:rsidRPr="00CB136A" w:rsidRDefault="00CD0068" w:rsidP="0095761C">
      <w:pPr>
        <w:pStyle w:val="NormalWeb"/>
        <w:spacing w:beforeAutospacing="0" w:afterAutospacing="0"/>
        <w:ind w:firstLine="720"/>
        <w:jc w:val="both"/>
        <w:rPr>
          <w:sz w:val="28"/>
          <w:szCs w:val="28"/>
        </w:rPr>
      </w:pPr>
      <w:r w:rsidRPr="00CB136A">
        <w:rPr>
          <w:sz w:val="28"/>
          <w:szCs w:val="28"/>
        </w:rPr>
        <w:t xml:space="preserve">a) Theo quy định tại </w:t>
      </w:r>
      <w:r w:rsidR="008130E8" w:rsidRPr="00CB136A">
        <w:rPr>
          <w:sz w:val="28"/>
          <w:szCs w:val="28"/>
        </w:rPr>
        <w:t xml:space="preserve">khoản 1, </w:t>
      </w:r>
      <w:r w:rsidRPr="00CB136A">
        <w:rPr>
          <w:sz w:val="28"/>
          <w:szCs w:val="28"/>
        </w:rPr>
        <w:t>khoản 2 Điều này;</w:t>
      </w:r>
    </w:p>
    <w:p w14:paraId="4F114291" w14:textId="77777777" w:rsidR="00A3111D" w:rsidRDefault="00CD0068" w:rsidP="00A3111D">
      <w:pPr>
        <w:pStyle w:val="NormalWeb"/>
        <w:spacing w:beforeAutospacing="0" w:afterAutospacing="0"/>
        <w:ind w:firstLine="720"/>
        <w:jc w:val="both"/>
        <w:rPr>
          <w:rFonts w:eastAsia="Arial"/>
          <w:bCs/>
          <w:noProof/>
          <w:sz w:val="28"/>
          <w:szCs w:val="28"/>
          <w:lang w:val="en-US" w:eastAsia="en-US"/>
        </w:rPr>
      </w:pPr>
      <w:r w:rsidRPr="00CB136A">
        <w:rPr>
          <w:sz w:val="28"/>
          <w:szCs w:val="28"/>
        </w:rPr>
        <w:t xml:space="preserve">b) </w:t>
      </w:r>
      <w:r w:rsidR="004929AE" w:rsidRPr="00CB136A">
        <w:rPr>
          <w:sz w:val="28"/>
          <w:szCs w:val="28"/>
        </w:rPr>
        <w:t xml:space="preserve">Đăng ký khám </w:t>
      </w:r>
      <w:r w:rsidR="008130E8" w:rsidRPr="00CB136A">
        <w:rPr>
          <w:sz w:val="28"/>
          <w:szCs w:val="28"/>
        </w:rPr>
        <w:t xml:space="preserve">bệnh, </w:t>
      </w:r>
      <w:r w:rsidR="004929AE" w:rsidRPr="00CB136A">
        <w:rPr>
          <w:sz w:val="28"/>
          <w:szCs w:val="28"/>
        </w:rPr>
        <w:t xml:space="preserve">chữa bệnh ban đầu tại </w:t>
      </w:r>
      <w:r w:rsidRPr="00CB136A">
        <w:rPr>
          <w:rFonts w:eastAsia="Arial"/>
          <w:bCs/>
          <w:noProof/>
          <w:sz w:val="28"/>
          <w:szCs w:val="28"/>
          <w:lang w:eastAsia="en-US"/>
        </w:rPr>
        <w:t xml:space="preserve">tuyến xã </w:t>
      </w:r>
      <w:r w:rsidR="004929AE" w:rsidRPr="00CB136A">
        <w:rPr>
          <w:rFonts w:eastAsia="Arial"/>
          <w:bCs/>
          <w:noProof/>
          <w:sz w:val="28"/>
          <w:szCs w:val="28"/>
          <w:lang w:eastAsia="en-US"/>
        </w:rPr>
        <w:t xml:space="preserve">được chuyển </w:t>
      </w:r>
      <w:r w:rsidRPr="00CB136A">
        <w:rPr>
          <w:rFonts w:eastAsia="Arial"/>
          <w:bCs/>
          <w:noProof/>
          <w:sz w:val="28"/>
          <w:szCs w:val="28"/>
          <w:lang w:eastAsia="en-US"/>
        </w:rPr>
        <w:t>lên tuyến tỉnh và ngược lại</w:t>
      </w:r>
      <w:r w:rsidR="00A3111D">
        <w:rPr>
          <w:rFonts w:eastAsia="Arial"/>
          <w:bCs/>
          <w:noProof/>
          <w:sz w:val="28"/>
          <w:szCs w:val="28"/>
          <w:lang w:val="en-US" w:eastAsia="en-US"/>
        </w:rPr>
        <w:t>.</w:t>
      </w:r>
    </w:p>
    <w:p w14:paraId="659031E5" w14:textId="259E9044" w:rsidR="00CD0068" w:rsidRPr="00A3111D" w:rsidRDefault="00CD0068" w:rsidP="00A3111D">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4. </w:t>
      </w:r>
      <w:r w:rsidRPr="00CB136A">
        <w:rPr>
          <w:sz w:val="28"/>
          <w:szCs w:val="28"/>
        </w:rPr>
        <w:t>Người mắc bệnh lao kháng thuốc được xác định là đúng tuyến khám bệnh, chữa bệnh bảo hiểm y tế trong các trường hợp sau:</w:t>
      </w:r>
    </w:p>
    <w:p w14:paraId="67D7157A" w14:textId="774D99DC" w:rsidR="00CD0068" w:rsidRPr="00CB136A" w:rsidRDefault="00CD0068" w:rsidP="0095761C">
      <w:pPr>
        <w:pStyle w:val="NormalWeb"/>
        <w:spacing w:beforeAutospacing="0" w:afterAutospacing="0"/>
        <w:ind w:firstLine="720"/>
        <w:jc w:val="both"/>
        <w:rPr>
          <w:sz w:val="28"/>
          <w:szCs w:val="28"/>
        </w:rPr>
      </w:pPr>
      <w:r w:rsidRPr="00CB136A">
        <w:rPr>
          <w:sz w:val="28"/>
          <w:szCs w:val="28"/>
        </w:rPr>
        <w:t xml:space="preserve">a) Theo quy định tại </w:t>
      </w:r>
      <w:r w:rsidR="008130E8" w:rsidRPr="00CB136A">
        <w:rPr>
          <w:sz w:val="28"/>
          <w:szCs w:val="28"/>
        </w:rPr>
        <w:t xml:space="preserve">khoản 1, </w:t>
      </w:r>
      <w:r w:rsidRPr="00CB136A">
        <w:rPr>
          <w:sz w:val="28"/>
          <w:szCs w:val="28"/>
        </w:rPr>
        <w:t>khoản 2 Điều này;</w:t>
      </w:r>
    </w:p>
    <w:p w14:paraId="415FC9C1" w14:textId="77147525" w:rsidR="00CD0068" w:rsidRPr="00CB136A" w:rsidRDefault="00CD0068" w:rsidP="0095761C">
      <w:pPr>
        <w:pStyle w:val="NormalWeb"/>
        <w:spacing w:beforeAutospacing="0" w:afterAutospacing="0"/>
        <w:ind w:firstLine="720"/>
        <w:jc w:val="both"/>
        <w:rPr>
          <w:rFonts w:eastAsia="Arial"/>
          <w:bCs/>
          <w:noProof/>
          <w:sz w:val="28"/>
          <w:szCs w:val="28"/>
          <w:lang w:eastAsia="en-US"/>
        </w:rPr>
      </w:pPr>
      <w:r w:rsidRPr="00CB136A">
        <w:rPr>
          <w:sz w:val="28"/>
          <w:szCs w:val="28"/>
        </w:rPr>
        <w:t xml:space="preserve">b) </w:t>
      </w:r>
      <w:r w:rsidR="00FB694C" w:rsidRPr="00CB136A">
        <w:rPr>
          <w:sz w:val="28"/>
          <w:szCs w:val="28"/>
        </w:rPr>
        <w:t xml:space="preserve">Đăng ký khám </w:t>
      </w:r>
      <w:r w:rsidR="008130E8" w:rsidRPr="00CB136A">
        <w:rPr>
          <w:sz w:val="28"/>
          <w:szCs w:val="28"/>
        </w:rPr>
        <w:t xml:space="preserve">bệnh, </w:t>
      </w:r>
      <w:r w:rsidR="00FB694C" w:rsidRPr="00CB136A">
        <w:rPr>
          <w:sz w:val="28"/>
          <w:szCs w:val="28"/>
        </w:rPr>
        <w:t xml:space="preserve">chữa bệnh ban đầu tại </w:t>
      </w:r>
      <w:r w:rsidR="00FB694C" w:rsidRPr="00CB136A">
        <w:rPr>
          <w:rFonts w:eastAsia="Arial"/>
          <w:bCs/>
          <w:noProof/>
          <w:sz w:val="28"/>
          <w:szCs w:val="28"/>
          <w:lang w:eastAsia="en-US"/>
        </w:rPr>
        <w:t>tuyến xã được chuyển lên tuyến tỉnh và ngược lại;</w:t>
      </w:r>
    </w:p>
    <w:p w14:paraId="7FC8C281" w14:textId="26FDE600" w:rsidR="00FB694C" w:rsidRPr="00CB136A" w:rsidRDefault="00A3111D" w:rsidP="0095761C">
      <w:pPr>
        <w:pStyle w:val="NormalWeb"/>
        <w:spacing w:beforeAutospacing="0" w:afterAutospacing="0"/>
        <w:ind w:firstLine="720"/>
        <w:jc w:val="both"/>
        <w:rPr>
          <w:rFonts w:eastAsia="Arial"/>
          <w:bCs/>
          <w:noProof/>
          <w:sz w:val="28"/>
          <w:szCs w:val="28"/>
          <w:lang w:eastAsia="en-US"/>
        </w:rPr>
      </w:pPr>
      <w:r>
        <w:rPr>
          <w:rFonts w:eastAsia="Arial"/>
          <w:bCs/>
          <w:noProof/>
          <w:sz w:val="28"/>
          <w:szCs w:val="28"/>
          <w:lang w:val="en-US" w:eastAsia="en-US"/>
        </w:rPr>
        <w:t>c</w:t>
      </w:r>
      <w:r w:rsidR="00CD0068" w:rsidRPr="00CB136A">
        <w:rPr>
          <w:rFonts w:eastAsia="Arial"/>
          <w:bCs/>
          <w:noProof/>
          <w:sz w:val="28"/>
          <w:szCs w:val="28"/>
          <w:lang w:eastAsia="en-US"/>
        </w:rPr>
        <w:t xml:space="preserve">) </w:t>
      </w:r>
      <w:r w:rsidR="00FB694C" w:rsidRPr="00CB136A">
        <w:rPr>
          <w:sz w:val="28"/>
          <w:szCs w:val="28"/>
        </w:rPr>
        <w:t xml:space="preserve">Đăng ký khám </w:t>
      </w:r>
      <w:r w:rsidR="008130E8" w:rsidRPr="00CB136A">
        <w:rPr>
          <w:sz w:val="28"/>
          <w:szCs w:val="28"/>
        </w:rPr>
        <w:t xml:space="preserve">bệnh, </w:t>
      </w:r>
      <w:r w:rsidR="00FB694C" w:rsidRPr="00CB136A">
        <w:rPr>
          <w:sz w:val="28"/>
          <w:szCs w:val="28"/>
        </w:rPr>
        <w:t xml:space="preserve">chữa bệnh ban đầu tại </w:t>
      </w:r>
      <w:r w:rsidR="00FB694C" w:rsidRPr="00CB136A">
        <w:rPr>
          <w:rFonts w:eastAsia="Arial"/>
          <w:bCs/>
          <w:noProof/>
          <w:sz w:val="28"/>
          <w:szCs w:val="28"/>
          <w:lang w:eastAsia="en-US"/>
        </w:rPr>
        <w:t>tuyến huyện được chuyển tuyến trung ương</w:t>
      </w:r>
      <w:r w:rsidR="00854D72" w:rsidRPr="00CB136A">
        <w:rPr>
          <w:rFonts w:eastAsia="Arial"/>
          <w:bCs/>
          <w:noProof/>
          <w:sz w:val="28"/>
          <w:szCs w:val="28"/>
          <w:lang w:eastAsia="en-US"/>
        </w:rPr>
        <w:t xml:space="preserve"> và ngược lại.</w:t>
      </w:r>
    </w:p>
    <w:p w14:paraId="21661F72" w14:textId="5C17A54E" w:rsidR="003C57F3" w:rsidRPr="00CB136A" w:rsidRDefault="008B35C5" w:rsidP="0095761C">
      <w:pPr>
        <w:pStyle w:val="NormalWeb"/>
        <w:spacing w:beforeAutospacing="0" w:afterAutospacing="0"/>
        <w:ind w:firstLine="720"/>
        <w:jc w:val="both"/>
        <w:rPr>
          <w:b/>
          <w:bCs/>
          <w:sz w:val="28"/>
          <w:szCs w:val="28"/>
        </w:rPr>
      </w:pPr>
      <w:bookmarkStart w:id="11" w:name="dieu_7"/>
      <w:r w:rsidRPr="00CB136A">
        <w:rPr>
          <w:b/>
          <w:bCs/>
          <w:sz w:val="28"/>
          <w:szCs w:val="28"/>
        </w:rPr>
        <w:t xml:space="preserve">Điều </w:t>
      </w:r>
      <w:r w:rsidR="00CF2D75" w:rsidRPr="00CB136A">
        <w:rPr>
          <w:b/>
          <w:bCs/>
          <w:sz w:val="28"/>
          <w:szCs w:val="28"/>
        </w:rPr>
        <w:t>7</w:t>
      </w:r>
      <w:r w:rsidR="003C57F3" w:rsidRPr="00CB136A">
        <w:rPr>
          <w:b/>
          <w:bCs/>
          <w:sz w:val="28"/>
          <w:szCs w:val="28"/>
        </w:rPr>
        <w:t xml:space="preserve">. </w:t>
      </w:r>
      <w:bookmarkEnd w:id="11"/>
      <w:r w:rsidR="002F2FE3" w:rsidRPr="00CB136A">
        <w:rPr>
          <w:b/>
          <w:bCs/>
          <w:sz w:val="28"/>
          <w:szCs w:val="28"/>
        </w:rPr>
        <w:t xml:space="preserve">Thanh toán chi phí khám bệnh, chữa bệnh bảo hiểm y tế đối với người </w:t>
      </w:r>
      <w:r w:rsidR="00480B5D" w:rsidRPr="00CB136A">
        <w:rPr>
          <w:b/>
          <w:bCs/>
          <w:sz w:val="28"/>
          <w:szCs w:val="28"/>
        </w:rPr>
        <w:t xml:space="preserve">mắc </w:t>
      </w:r>
      <w:r w:rsidR="002F2FE3" w:rsidRPr="00CB136A">
        <w:rPr>
          <w:b/>
          <w:bCs/>
          <w:sz w:val="28"/>
          <w:szCs w:val="28"/>
        </w:rPr>
        <w:t>bệnh lao</w:t>
      </w:r>
      <w:r w:rsidR="00480B5D" w:rsidRPr="00CB136A">
        <w:rPr>
          <w:b/>
          <w:bCs/>
          <w:sz w:val="28"/>
          <w:szCs w:val="28"/>
        </w:rPr>
        <w:t xml:space="preserve">, </w:t>
      </w:r>
      <w:r w:rsidR="00480B5D" w:rsidRPr="00CB136A">
        <w:rPr>
          <w:rFonts w:eastAsia="Arial"/>
          <w:b/>
          <w:noProof/>
          <w:sz w:val="28"/>
          <w:szCs w:val="28"/>
          <w:lang w:eastAsia="en-US"/>
        </w:rPr>
        <w:t xml:space="preserve">lao kháng thuốc, nghi mắc bệnh lao, </w:t>
      </w:r>
      <w:r w:rsidR="00361AD1" w:rsidRPr="00CB136A">
        <w:rPr>
          <w:rFonts w:eastAsia="Arial"/>
          <w:b/>
          <w:noProof/>
          <w:sz w:val="28"/>
          <w:szCs w:val="28"/>
          <w:lang w:eastAsia="en-US"/>
        </w:rPr>
        <w:t>lao tiềm ẩn</w:t>
      </w:r>
      <w:r w:rsidR="002F54AD" w:rsidRPr="00CB136A">
        <w:rPr>
          <w:b/>
          <w:bCs/>
          <w:sz w:val="28"/>
          <w:szCs w:val="28"/>
        </w:rPr>
        <w:t>người sử dụng các dịch vụ y tế liên quan đến khám bệnh, chữa bệnh lao</w:t>
      </w:r>
    </w:p>
    <w:p w14:paraId="536BE2E7" w14:textId="501786D6" w:rsidR="00A3111D" w:rsidRPr="00A3111D" w:rsidRDefault="00CF2D75" w:rsidP="00A3111D">
      <w:pPr>
        <w:spacing w:before="120" w:after="120" w:line="240" w:lineRule="auto"/>
        <w:jc w:val="both"/>
        <w:rPr>
          <w:rFonts w:ascii="Times New Roman" w:hAnsi="Times New Roman"/>
          <w:iCs/>
          <w:sz w:val="28"/>
          <w:szCs w:val="28"/>
        </w:rPr>
      </w:pPr>
      <w:bookmarkStart w:id="12" w:name="dieu_8"/>
      <w:r w:rsidRPr="00CB136A">
        <w:rPr>
          <w:iCs/>
          <w:sz w:val="28"/>
          <w:szCs w:val="28"/>
        </w:rPr>
        <w:tab/>
      </w:r>
      <w:r w:rsidR="00BA15E0" w:rsidRPr="00A3111D">
        <w:rPr>
          <w:rFonts w:ascii="Times New Roman" w:hAnsi="Times New Roman"/>
          <w:iCs/>
          <w:sz w:val="28"/>
          <w:szCs w:val="28"/>
        </w:rPr>
        <w:t xml:space="preserve">1. </w:t>
      </w:r>
      <w:r w:rsidR="00A3111D" w:rsidRPr="00A3111D">
        <w:rPr>
          <w:rFonts w:ascii="Times New Roman" w:hAnsi="Times New Roman"/>
          <w:iCs/>
          <w:sz w:val="28"/>
          <w:szCs w:val="28"/>
        </w:rPr>
        <w:t xml:space="preserve">Việc thanh toán chi phí </w:t>
      </w:r>
      <w:r w:rsidR="00A3111D">
        <w:rPr>
          <w:rFonts w:ascii="Times New Roman" w:hAnsi="Times New Roman"/>
          <w:iCs/>
          <w:sz w:val="28"/>
          <w:szCs w:val="28"/>
          <w:lang w:val="en-US"/>
        </w:rPr>
        <w:t xml:space="preserve">khám bệnh chữa bệnh bảo </w:t>
      </w:r>
      <w:r w:rsidR="00A3111D" w:rsidRPr="00A3111D">
        <w:rPr>
          <w:rFonts w:ascii="Times New Roman" w:hAnsi="Times New Roman"/>
          <w:iCs/>
          <w:sz w:val="28"/>
          <w:szCs w:val="28"/>
        </w:rPr>
        <w:t>hiểm y tế đối với người mắc bệnh lao, lao kháng thuốc, nghi mắc bệnh lao, lao tiềm ẩn</w:t>
      </w:r>
      <w:r w:rsidR="00A3111D">
        <w:rPr>
          <w:rFonts w:ascii="Times New Roman" w:hAnsi="Times New Roman"/>
          <w:iCs/>
          <w:sz w:val="28"/>
          <w:szCs w:val="28"/>
          <w:lang w:val="en-US"/>
        </w:rPr>
        <w:t xml:space="preserve">, </w:t>
      </w:r>
      <w:r w:rsidR="00A3111D" w:rsidRPr="00A3111D">
        <w:rPr>
          <w:rFonts w:ascii="Times New Roman" w:hAnsi="Times New Roman"/>
          <w:iCs/>
          <w:sz w:val="28"/>
          <w:szCs w:val="28"/>
        </w:rPr>
        <w:t xml:space="preserve">người sử dụng các dịch vụ y tế liên quan đến khám bệnh, chữa bệnh lao thực hiện theo các quy định pháp luật về </w:t>
      </w:r>
      <w:r w:rsidR="00A3111D">
        <w:rPr>
          <w:rFonts w:ascii="Times New Roman" w:hAnsi="Times New Roman"/>
          <w:iCs/>
          <w:sz w:val="28"/>
          <w:szCs w:val="28"/>
          <w:lang w:val="en-US"/>
        </w:rPr>
        <w:t>khám bệnh</w:t>
      </w:r>
      <w:r w:rsidR="00494EDB">
        <w:rPr>
          <w:rFonts w:ascii="Times New Roman" w:hAnsi="Times New Roman"/>
          <w:iCs/>
          <w:sz w:val="28"/>
          <w:szCs w:val="28"/>
          <w:lang w:val="en-US"/>
        </w:rPr>
        <w:t>,</w:t>
      </w:r>
      <w:r w:rsidR="00A3111D">
        <w:rPr>
          <w:rFonts w:ascii="Times New Roman" w:hAnsi="Times New Roman"/>
          <w:iCs/>
          <w:sz w:val="28"/>
          <w:szCs w:val="28"/>
          <w:lang w:val="en-US"/>
        </w:rPr>
        <w:t xml:space="preserve"> chữa bệnh bảo hiểm y tế</w:t>
      </w:r>
      <w:r w:rsidR="00A3111D" w:rsidRPr="00A3111D">
        <w:rPr>
          <w:rFonts w:ascii="Times New Roman" w:hAnsi="Times New Roman"/>
          <w:iCs/>
          <w:sz w:val="28"/>
          <w:szCs w:val="28"/>
        </w:rPr>
        <w:t xml:space="preserve">. Quỹ bảo hiểm y tế thanh toán chi phí khám bệnh, chữa bệnh điều trị </w:t>
      </w:r>
      <w:r w:rsidR="00494EDB">
        <w:rPr>
          <w:rFonts w:ascii="Times New Roman" w:hAnsi="Times New Roman"/>
          <w:iCs/>
          <w:sz w:val="28"/>
          <w:szCs w:val="28"/>
          <w:lang w:val="en-US"/>
        </w:rPr>
        <w:t>đối với người bệnh nói trên</w:t>
      </w:r>
      <w:r w:rsidR="00494EDB" w:rsidRPr="00A3111D">
        <w:rPr>
          <w:rFonts w:ascii="Times New Roman" w:hAnsi="Times New Roman"/>
          <w:iCs/>
          <w:sz w:val="28"/>
          <w:szCs w:val="28"/>
        </w:rPr>
        <w:t xml:space="preserve"> </w:t>
      </w:r>
      <w:r w:rsidR="00A3111D" w:rsidRPr="00A3111D">
        <w:rPr>
          <w:rFonts w:ascii="Times New Roman" w:hAnsi="Times New Roman"/>
          <w:iCs/>
          <w:sz w:val="28"/>
          <w:szCs w:val="28"/>
        </w:rPr>
        <w:t>khi được chỉ định bởi các cán bộ y tế có:</w:t>
      </w:r>
    </w:p>
    <w:p w14:paraId="15F35EC2" w14:textId="125AD590" w:rsidR="00A3111D" w:rsidRPr="00A3111D" w:rsidRDefault="00A3111D" w:rsidP="00A3111D">
      <w:pPr>
        <w:spacing w:before="120" w:after="120" w:line="240" w:lineRule="auto"/>
        <w:ind w:firstLine="720"/>
        <w:jc w:val="both"/>
        <w:rPr>
          <w:rFonts w:ascii="Times New Roman" w:hAnsi="Times New Roman"/>
          <w:iCs/>
          <w:sz w:val="28"/>
          <w:szCs w:val="28"/>
        </w:rPr>
      </w:pPr>
      <w:r w:rsidRPr="00A3111D">
        <w:rPr>
          <w:rFonts w:ascii="Times New Roman" w:hAnsi="Times New Roman"/>
          <w:iCs/>
          <w:sz w:val="28"/>
          <w:szCs w:val="28"/>
        </w:rPr>
        <w:lastRenderedPageBreak/>
        <w:t xml:space="preserve">a) Chứng chỉ hành nghề </w:t>
      </w:r>
      <w:r w:rsidR="00223B82">
        <w:rPr>
          <w:rFonts w:ascii="Times New Roman" w:hAnsi="Times New Roman"/>
          <w:iCs/>
          <w:sz w:val="28"/>
          <w:szCs w:val="28"/>
          <w:lang w:val="en-US"/>
        </w:rPr>
        <w:t xml:space="preserve">khám bệnh, chữa bệnh </w:t>
      </w:r>
      <w:r w:rsidRPr="00A3111D">
        <w:rPr>
          <w:rFonts w:ascii="Times New Roman" w:hAnsi="Times New Roman"/>
          <w:iCs/>
          <w:sz w:val="28"/>
          <w:szCs w:val="28"/>
        </w:rPr>
        <w:t>chuyên khoa lao;</w:t>
      </w:r>
    </w:p>
    <w:p w14:paraId="496FDEDB" w14:textId="64B812DA" w:rsidR="00A3111D" w:rsidRPr="00A3111D" w:rsidRDefault="00A3111D" w:rsidP="00A3111D">
      <w:pPr>
        <w:spacing w:before="120" w:after="120" w:line="240" w:lineRule="auto"/>
        <w:ind w:firstLine="720"/>
        <w:jc w:val="both"/>
        <w:rPr>
          <w:rFonts w:ascii="Times New Roman" w:hAnsi="Times New Roman"/>
          <w:iCs/>
          <w:sz w:val="28"/>
          <w:szCs w:val="28"/>
        </w:rPr>
      </w:pPr>
      <w:r w:rsidRPr="00A3111D">
        <w:rPr>
          <w:rFonts w:ascii="Times New Roman" w:hAnsi="Times New Roman"/>
          <w:iCs/>
          <w:sz w:val="28"/>
          <w:szCs w:val="28"/>
        </w:rPr>
        <w:t xml:space="preserve">b) Trường hợp chứng chỉ hành nghề </w:t>
      </w:r>
      <w:r w:rsidR="00223B82">
        <w:rPr>
          <w:rFonts w:ascii="Times New Roman" w:hAnsi="Times New Roman"/>
          <w:iCs/>
          <w:sz w:val="28"/>
          <w:szCs w:val="28"/>
          <w:lang w:val="en-US"/>
        </w:rPr>
        <w:t>khám bệnh, chữa bệnh</w:t>
      </w:r>
      <w:r w:rsidR="00223B82" w:rsidRPr="00A3111D">
        <w:rPr>
          <w:rFonts w:ascii="Times New Roman" w:hAnsi="Times New Roman"/>
          <w:iCs/>
          <w:sz w:val="28"/>
          <w:szCs w:val="28"/>
        </w:rPr>
        <w:t xml:space="preserve"> </w:t>
      </w:r>
      <w:r w:rsidRPr="00A3111D">
        <w:rPr>
          <w:rFonts w:ascii="Times New Roman" w:hAnsi="Times New Roman"/>
          <w:iCs/>
          <w:sz w:val="28"/>
          <w:szCs w:val="28"/>
        </w:rPr>
        <w:t xml:space="preserve">không thuộc chuyên khoa lao, cán bộ y tế </w:t>
      </w:r>
      <w:r w:rsidR="00494EDB">
        <w:rPr>
          <w:rFonts w:ascii="Times New Roman" w:hAnsi="Times New Roman"/>
          <w:iCs/>
          <w:sz w:val="28"/>
          <w:szCs w:val="28"/>
          <w:lang w:val="en-US"/>
        </w:rPr>
        <w:t>phải có giấy</w:t>
      </w:r>
      <w:r w:rsidRPr="00A3111D">
        <w:rPr>
          <w:rFonts w:ascii="Times New Roman" w:hAnsi="Times New Roman"/>
          <w:iCs/>
          <w:sz w:val="28"/>
          <w:szCs w:val="28"/>
        </w:rPr>
        <w:t xml:space="preserve"> chứng nhận đào tạo hoặc tập huấn về khám bệnh, chữa bệnh lao theo quy định của Bộ trưởng Bộ Y tế.</w:t>
      </w:r>
    </w:p>
    <w:p w14:paraId="17B16817" w14:textId="3E47564B" w:rsidR="00BA15E0" w:rsidRPr="00CB136A" w:rsidRDefault="00BA15E0" w:rsidP="00A3111D">
      <w:pPr>
        <w:spacing w:before="120" w:after="120" w:line="240" w:lineRule="auto"/>
        <w:ind w:firstLine="720"/>
        <w:jc w:val="both"/>
        <w:rPr>
          <w:rFonts w:ascii="Times New Roman" w:hAnsi="Times New Roman"/>
          <w:iCs/>
          <w:sz w:val="28"/>
          <w:szCs w:val="28"/>
        </w:rPr>
      </w:pPr>
      <w:r w:rsidRPr="00CB136A">
        <w:rPr>
          <w:rFonts w:ascii="Times New Roman" w:hAnsi="Times New Roman"/>
          <w:iCs/>
          <w:sz w:val="28"/>
          <w:szCs w:val="28"/>
        </w:rPr>
        <w:t>2</w:t>
      </w:r>
      <w:r w:rsidR="00CF2D75" w:rsidRPr="00CB136A">
        <w:rPr>
          <w:rFonts w:ascii="Times New Roman" w:hAnsi="Times New Roman"/>
          <w:iCs/>
          <w:sz w:val="28"/>
          <w:szCs w:val="28"/>
        </w:rPr>
        <w:t>.</w:t>
      </w:r>
      <w:r w:rsidR="00492C38" w:rsidRPr="00CB136A">
        <w:rPr>
          <w:rFonts w:ascii="Times New Roman" w:hAnsi="Times New Roman"/>
          <w:iCs/>
          <w:sz w:val="28"/>
          <w:szCs w:val="28"/>
        </w:rPr>
        <w:t xml:space="preserve"> Định kỳ hằng tháng, hằng quý, các </w:t>
      </w:r>
      <w:r w:rsidRPr="00CB136A">
        <w:rPr>
          <w:rFonts w:ascii="Times New Roman" w:hAnsi="Times New Roman"/>
          <w:iCs/>
          <w:sz w:val="28"/>
          <w:szCs w:val="28"/>
        </w:rPr>
        <w:t xml:space="preserve">cơ sở </w:t>
      </w:r>
      <w:r w:rsidRPr="00CB136A">
        <w:rPr>
          <w:rFonts w:ascii="Times New Roman" w:eastAsia="Times New Roman" w:hAnsi="Times New Roman"/>
          <w:sz w:val="28"/>
          <w:szCs w:val="28"/>
        </w:rPr>
        <w:t xml:space="preserve">khám bệnh, chữa bệnh </w:t>
      </w:r>
      <w:r w:rsidRPr="00CB136A">
        <w:rPr>
          <w:rFonts w:ascii="Times New Roman" w:hAnsi="Times New Roman"/>
          <w:iCs/>
          <w:sz w:val="28"/>
          <w:szCs w:val="28"/>
        </w:rPr>
        <w:t xml:space="preserve">tuyến dưới thuộc quyền quản lý của đơn vị đầu mối </w:t>
      </w:r>
      <w:r w:rsidR="00AD1324" w:rsidRPr="00CB136A">
        <w:rPr>
          <w:rFonts w:ascii="Times New Roman" w:hAnsi="Times New Roman"/>
          <w:iCs/>
          <w:sz w:val="28"/>
          <w:szCs w:val="28"/>
        </w:rPr>
        <w:t xml:space="preserve">trực tiếp trên địa bàn tỉnh, thành phố </w:t>
      </w:r>
      <w:r w:rsidR="007456EE" w:rsidRPr="00CB136A">
        <w:rPr>
          <w:rFonts w:ascii="Times New Roman" w:hAnsi="Times New Roman"/>
          <w:iCs/>
          <w:sz w:val="28"/>
          <w:szCs w:val="28"/>
        </w:rPr>
        <w:t xml:space="preserve">quy định tại </w:t>
      </w:r>
      <w:r w:rsidR="00C773E8" w:rsidRPr="00CB136A">
        <w:rPr>
          <w:rFonts w:ascii="Times New Roman" w:hAnsi="Times New Roman"/>
          <w:iCs/>
          <w:sz w:val="28"/>
          <w:szCs w:val="28"/>
        </w:rPr>
        <w:t xml:space="preserve">khoản 2 </w:t>
      </w:r>
      <w:r w:rsidR="007456EE" w:rsidRPr="00CB136A">
        <w:rPr>
          <w:rFonts w:ascii="Times New Roman" w:hAnsi="Times New Roman"/>
          <w:iCs/>
          <w:sz w:val="28"/>
          <w:szCs w:val="28"/>
        </w:rPr>
        <w:t xml:space="preserve">Điều 8 Thông tư này </w:t>
      </w:r>
      <w:r w:rsidRPr="00CB136A">
        <w:rPr>
          <w:rFonts w:ascii="Times New Roman" w:hAnsi="Times New Roman"/>
          <w:iCs/>
          <w:sz w:val="28"/>
          <w:szCs w:val="28"/>
        </w:rPr>
        <w:t xml:space="preserve">có trách nhiệm tổng hợp, báo cáo </w:t>
      </w:r>
      <w:r w:rsidR="00480B5D" w:rsidRPr="00CB136A">
        <w:rPr>
          <w:rFonts w:ascii="Times New Roman" w:hAnsi="Times New Roman"/>
          <w:iCs/>
          <w:sz w:val="28"/>
          <w:szCs w:val="28"/>
        </w:rPr>
        <w:t xml:space="preserve">chi phí khám bệnh, chữa bệnh </w:t>
      </w:r>
      <w:r w:rsidR="00AD1324" w:rsidRPr="00CB136A">
        <w:rPr>
          <w:rFonts w:ascii="Times New Roman" w:hAnsi="Times New Roman"/>
          <w:iCs/>
          <w:sz w:val="28"/>
          <w:szCs w:val="28"/>
        </w:rPr>
        <w:t xml:space="preserve">bảo hiểm y tế </w:t>
      </w:r>
      <w:r w:rsidR="00A83285" w:rsidRPr="00CB136A">
        <w:rPr>
          <w:rFonts w:ascii="Times New Roman" w:hAnsi="Times New Roman"/>
          <w:iCs/>
          <w:sz w:val="28"/>
          <w:szCs w:val="28"/>
        </w:rPr>
        <w:t xml:space="preserve">đối với người mắc bệnh lao, </w:t>
      </w:r>
      <w:r w:rsidR="00E96ECE" w:rsidRPr="00CB136A">
        <w:rPr>
          <w:rFonts w:ascii="Times New Roman" w:hAnsi="Times New Roman"/>
          <w:bCs/>
          <w:sz w:val="28"/>
          <w:szCs w:val="28"/>
        </w:rPr>
        <w:t>lao kháng thuốc,</w:t>
      </w:r>
      <w:r w:rsidR="00E96ECE" w:rsidRPr="00CB136A" w:rsidDel="00AD1324">
        <w:rPr>
          <w:rFonts w:ascii="Times New Roman" w:hAnsi="Times New Roman"/>
          <w:bCs/>
          <w:sz w:val="28"/>
          <w:szCs w:val="28"/>
        </w:rPr>
        <w:t xml:space="preserve"> </w:t>
      </w:r>
      <w:r w:rsidR="00A83285" w:rsidRPr="00CB136A">
        <w:rPr>
          <w:rFonts w:ascii="Times New Roman" w:hAnsi="Times New Roman"/>
          <w:bCs/>
          <w:sz w:val="28"/>
          <w:szCs w:val="28"/>
        </w:rPr>
        <w:t xml:space="preserve">nghi mắc bệnh lao, </w:t>
      </w:r>
      <w:r w:rsidR="00361AD1" w:rsidRPr="00CB136A">
        <w:rPr>
          <w:rFonts w:ascii="Times New Roman" w:hAnsi="Times New Roman"/>
          <w:bCs/>
          <w:sz w:val="28"/>
          <w:szCs w:val="28"/>
        </w:rPr>
        <w:t>lao tiềm ẩn</w:t>
      </w:r>
      <w:r w:rsidR="00E96ECE" w:rsidRPr="00CB136A">
        <w:rPr>
          <w:rFonts w:ascii="Times New Roman" w:hAnsi="Times New Roman"/>
          <w:bCs/>
          <w:sz w:val="28"/>
          <w:szCs w:val="28"/>
        </w:rPr>
        <w:t xml:space="preserve"> </w:t>
      </w:r>
      <w:r w:rsidRPr="00CB136A">
        <w:rPr>
          <w:rFonts w:ascii="Times New Roman" w:hAnsi="Times New Roman"/>
          <w:iCs/>
          <w:sz w:val="28"/>
          <w:szCs w:val="28"/>
        </w:rPr>
        <w:t>về đơn vị đầu m</w:t>
      </w:r>
      <w:r w:rsidR="00480B5D" w:rsidRPr="00CB136A">
        <w:rPr>
          <w:rFonts w:ascii="Times New Roman" w:hAnsi="Times New Roman"/>
          <w:iCs/>
          <w:sz w:val="28"/>
          <w:szCs w:val="28"/>
        </w:rPr>
        <w:t>ố</w:t>
      </w:r>
      <w:r w:rsidRPr="00CB136A">
        <w:rPr>
          <w:rFonts w:ascii="Times New Roman" w:hAnsi="Times New Roman"/>
          <w:iCs/>
          <w:sz w:val="28"/>
          <w:szCs w:val="28"/>
        </w:rPr>
        <w:t xml:space="preserve">i </w:t>
      </w:r>
      <w:r w:rsidR="00AD1324" w:rsidRPr="00CB136A">
        <w:rPr>
          <w:rFonts w:ascii="Times New Roman" w:hAnsi="Times New Roman"/>
          <w:iCs/>
          <w:sz w:val="28"/>
          <w:szCs w:val="28"/>
        </w:rPr>
        <w:t>đó</w:t>
      </w:r>
      <w:r w:rsidR="00D5115C" w:rsidRPr="00CB136A">
        <w:rPr>
          <w:rFonts w:ascii="Times New Roman" w:hAnsi="Times New Roman"/>
          <w:iCs/>
          <w:sz w:val="28"/>
          <w:szCs w:val="28"/>
        </w:rPr>
        <w:t>.</w:t>
      </w:r>
    </w:p>
    <w:p w14:paraId="05694A37" w14:textId="77827FBC" w:rsidR="00BA15E0" w:rsidRPr="00CB136A" w:rsidRDefault="006926CB" w:rsidP="0095761C">
      <w:pPr>
        <w:spacing w:before="100" w:after="100" w:line="240" w:lineRule="auto"/>
        <w:ind w:firstLine="720"/>
        <w:jc w:val="both"/>
        <w:rPr>
          <w:rFonts w:ascii="Times New Roman" w:hAnsi="Times New Roman"/>
          <w:iCs/>
          <w:sz w:val="28"/>
          <w:szCs w:val="28"/>
        </w:rPr>
      </w:pPr>
      <w:r w:rsidRPr="00CB136A">
        <w:rPr>
          <w:rFonts w:ascii="Times New Roman" w:hAnsi="Times New Roman"/>
          <w:iCs/>
          <w:sz w:val="28"/>
          <w:szCs w:val="28"/>
        </w:rPr>
        <w:t>3</w:t>
      </w:r>
      <w:r w:rsidR="00BA15E0" w:rsidRPr="00CB136A">
        <w:rPr>
          <w:rFonts w:ascii="Times New Roman" w:hAnsi="Times New Roman"/>
          <w:iCs/>
          <w:sz w:val="28"/>
          <w:szCs w:val="28"/>
        </w:rPr>
        <w:t xml:space="preserve">. Người </w:t>
      </w:r>
      <w:r w:rsidR="00492C38" w:rsidRPr="00CB136A">
        <w:rPr>
          <w:rFonts w:ascii="Times New Roman" w:hAnsi="Times New Roman"/>
          <w:iCs/>
          <w:sz w:val="28"/>
          <w:szCs w:val="28"/>
        </w:rPr>
        <w:t xml:space="preserve">mắc </w:t>
      </w:r>
      <w:r w:rsidR="00BA15E0" w:rsidRPr="00CB136A">
        <w:rPr>
          <w:rFonts w:ascii="Times New Roman" w:hAnsi="Times New Roman"/>
          <w:iCs/>
          <w:sz w:val="28"/>
          <w:szCs w:val="28"/>
        </w:rPr>
        <w:t>bệnh lao</w:t>
      </w:r>
      <w:r w:rsidR="00492C38" w:rsidRPr="00CB136A">
        <w:rPr>
          <w:rFonts w:ascii="Times New Roman" w:hAnsi="Times New Roman"/>
          <w:iCs/>
          <w:sz w:val="28"/>
          <w:szCs w:val="28"/>
        </w:rPr>
        <w:t xml:space="preserve">, </w:t>
      </w:r>
      <w:r w:rsidR="00137650" w:rsidRPr="00CB136A">
        <w:rPr>
          <w:rFonts w:ascii="Times New Roman" w:hAnsi="Times New Roman"/>
          <w:bCs/>
          <w:sz w:val="28"/>
          <w:szCs w:val="28"/>
        </w:rPr>
        <w:t>lao kháng thuốc</w:t>
      </w:r>
      <w:r w:rsidR="00137650" w:rsidRPr="00CB136A">
        <w:rPr>
          <w:rFonts w:ascii="Times New Roman" w:hAnsi="Times New Roman"/>
          <w:iCs/>
          <w:sz w:val="28"/>
          <w:szCs w:val="28"/>
        </w:rPr>
        <w:t xml:space="preserve"> </w:t>
      </w:r>
      <w:r w:rsidR="00492C38" w:rsidRPr="00CB136A">
        <w:rPr>
          <w:rFonts w:ascii="Times New Roman" w:hAnsi="Times New Roman"/>
          <w:bCs/>
          <w:sz w:val="28"/>
          <w:szCs w:val="28"/>
        </w:rPr>
        <w:t xml:space="preserve">nghi mắc bệnh lao, </w:t>
      </w:r>
      <w:r w:rsidR="00361AD1" w:rsidRPr="00CB136A">
        <w:rPr>
          <w:rFonts w:ascii="Times New Roman" w:hAnsi="Times New Roman"/>
          <w:bCs/>
          <w:sz w:val="28"/>
          <w:szCs w:val="28"/>
        </w:rPr>
        <w:t>lao tiềm ẩn</w:t>
      </w:r>
      <w:r w:rsidR="00137650" w:rsidRPr="00CB136A">
        <w:rPr>
          <w:rFonts w:ascii="Times New Roman" w:hAnsi="Times New Roman"/>
          <w:bCs/>
          <w:sz w:val="28"/>
          <w:szCs w:val="28"/>
        </w:rPr>
        <w:t xml:space="preserve"> </w:t>
      </w:r>
      <w:r w:rsidR="00BA15E0" w:rsidRPr="00CB136A">
        <w:rPr>
          <w:rFonts w:ascii="Times New Roman" w:hAnsi="Times New Roman"/>
          <w:iCs/>
          <w:sz w:val="28"/>
          <w:szCs w:val="28"/>
        </w:rPr>
        <w:t xml:space="preserve">sau khi được </w:t>
      </w:r>
      <w:r w:rsidR="00492C38" w:rsidRPr="00CB136A">
        <w:rPr>
          <w:rFonts w:ascii="Times New Roman" w:hAnsi="Times New Roman"/>
          <w:iCs/>
          <w:sz w:val="28"/>
          <w:szCs w:val="28"/>
        </w:rPr>
        <w:t xml:space="preserve">cơ sở khám bệnh, chữa bệnh </w:t>
      </w:r>
      <w:r w:rsidR="00BA15E0" w:rsidRPr="00CB136A">
        <w:rPr>
          <w:rFonts w:ascii="Times New Roman" w:hAnsi="Times New Roman"/>
          <w:iCs/>
          <w:sz w:val="28"/>
          <w:szCs w:val="28"/>
        </w:rPr>
        <w:t xml:space="preserve">tuyến trên chuyển về tuyến </w:t>
      </w:r>
      <w:r w:rsidR="00AD1324" w:rsidRPr="00CB136A">
        <w:rPr>
          <w:rFonts w:ascii="Times New Roman" w:hAnsi="Times New Roman"/>
          <w:iCs/>
          <w:sz w:val="28"/>
          <w:szCs w:val="28"/>
        </w:rPr>
        <w:t xml:space="preserve">y tế cơ sở </w:t>
      </w:r>
      <w:r w:rsidR="00BA15E0" w:rsidRPr="00CB136A">
        <w:rPr>
          <w:rFonts w:ascii="Times New Roman" w:hAnsi="Times New Roman"/>
          <w:iCs/>
          <w:sz w:val="28"/>
          <w:szCs w:val="28"/>
        </w:rPr>
        <w:t>để tiếp tục theo dõi, điều trị duy trì</w:t>
      </w:r>
      <w:r w:rsidR="00492C38" w:rsidRPr="00CB136A">
        <w:rPr>
          <w:rFonts w:ascii="Times New Roman" w:hAnsi="Times New Roman"/>
          <w:iCs/>
          <w:sz w:val="28"/>
          <w:szCs w:val="28"/>
        </w:rPr>
        <w:t xml:space="preserve"> thì</w:t>
      </w:r>
      <w:r w:rsidR="00BA15E0" w:rsidRPr="00CB136A">
        <w:rPr>
          <w:rFonts w:ascii="Times New Roman" w:hAnsi="Times New Roman"/>
          <w:iCs/>
          <w:sz w:val="28"/>
          <w:szCs w:val="28"/>
        </w:rPr>
        <w:t xml:space="preserve"> </w:t>
      </w:r>
      <w:r w:rsidR="00AD1324" w:rsidRPr="00CB136A">
        <w:rPr>
          <w:rFonts w:ascii="Times New Roman" w:hAnsi="Times New Roman"/>
          <w:iCs/>
          <w:sz w:val="28"/>
          <w:szCs w:val="28"/>
        </w:rPr>
        <w:t xml:space="preserve">cơ sở y tế tuyến </w:t>
      </w:r>
      <w:r w:rsidR="00137650" w:rsidRPr="00CB136A">
        <w:rPr>
          <w:rFonts w:ascii="Times New Roman" w:hAnsi="Times New Roman"/>
          <w:iCs/>
          <w:sz w:val="28"/>
          <w:szCs w:val="28"/>
        </w:rPr>
        <w:t xml:space="preserve">y tế </w:t>
      </w:r>
      <w:r w:rsidR="00AD1324" w:rsidRPr="00CB136A">
        <w:rPr>
          <w:rFonts w:ascii="Times New Roman" w:hAnsi="Times New Roman"/>
          <w:iCs/>
          <w:sz w:val="28"/>
          <w:szCs w:val="28"/>
        </w:rPr>
        <w:t>cơ sở</w:t>
      </w:r>
      <w:r w:rsidR="00492C38" w:rsidRPr="00CB136A">
        <w:rPr>
          <w:rFonts w:ascii="Times New Roman" w:hAnsi="Times New Roman"/>
          <w:iCs/>
          <w:sz w:val="28"/>
          <w:szCs w:val="28"/>
        </w:rPr>
        <w:t xml:space="preserve"> có trách nhiệm </w:t>
      </w:r>
      <w:r w:rsidR="00BA15E0" w:rsidRPr="00CB136A">
        <w:rPr>
          <w:rFonts w:ascii="Times New Roman" w:hAnsi="Times New Roman"/>
          <w:iCs/>
          <w:sz w:val="28"/>
          <w:szCs w:val="28"/>
        </w:rPr>
        <w:t xml:space="preserve">lập hồ sơ theo dõi, </w:t>
      </w:r>
      <w:r w:rsidR="00492C38" w:rsidRPr="00CB136A">
        <w:rPr>
          <w:rFonts w:ascii="Times New Roman" w:hAnsi="Times New Roman"/>
          <w:iCs/>
          <w:sz w:val="28"/>
          <w:szCs w:val="28"/>
        </w:rPr>
        <w:t xml:space="preserve">quản lý, </w:t>
      </w:r>
      <w:r w:rsidR="00AD1324" w:rsidRPr="00CB136A">
        <w:rPr>
          <w:rFonts w:ascii="Times New Roman" w:hAnsi="Times New Roman"/>
          <w:iCs/>
          <w:sz w:val="28"/>
          <w:szCs w:val="28"/>
        </w:rPr>
        <w:t xml:space="preserve">tham gia </w:t>
      </w:r>
      <w:r w:rsidR="00BA15E0" w:rsidRPr="00CB136A">
        <w:rPr>
          <w:rFonts w:ascii="Times New Roman" w:hAnsi="Times New Roman"/>
          <w:iCs/>
          <w:sz w:val="28"/>
          <w:szCs w:val="28"/>
        </w:rPr>
        <w:t>điều trị</w:t>
      </w:r>
      <w:r w:rsidR="00663C1A" w:rsidRPr="00CB136A">
        <w:rPr>
          <w:rFonts w:ascii="Times New Roman" w:hAnsi="Times New Roman"/>
          <w:iCs/>
          <w:sz w:val="28"/>
          <w:szCs w:val="28"/>
        </w:rPr>
        <w:t>.</w:t>
      </w:r>
    </w:p>
    <w:p w14:paraId="294186F0" w14:textId="1B220151" w:rsidR="006926CB" w:rsidRPr="00CB136A" w:rsidRDefault="002A076C" w:rsidP="0095761C">
      <w:pPr>
        <w:pStyle w:val="NormalWeb"/>
        <w:spacing w:beforeAutospacing="0" w:afterAutospacing="0"/>
        <w:ind w:firstLine="720"/>
        <w:jc w:val="both"/>
        <w:rPr>
          <w:rFonts w:eastAsia="Arial"/>
          <w:bCs/>
          <w:noProof/>
          <w:sz w:val="28"/>
          <w:szCs w:val="28"/>
          <w:lang w:eastAsia="en-US"/>
        </w:rPr>
      </w:pPr>
      <w:r w:rsidRPr="00CB136A">
        <w:rPr>
          <w:b/>
          <w:bCs/>
          <w:iCs/>
          <w:sz w:val="28"/>
          <w:szCs w:val="28"/>
        </w:rPr>
        <w:t>Điều 8.</w:t>
      </w:r>
      <w:r w:rsidRPr="00CB136A">
        <w:rPr>
          <w:iCs/>
          <w:sz w:val="28"/>
          <w:szCs w:val="28"/>
        </w:rPr>
        <w:t xml:space="preserve"> </w:t>
      </w:r>
      <w:r w:rsidR="006926CB" w:rsidRPr="00CB136A">
        <w:rPr>
          <w:b/>
          <w:bCs/>
          <w:iCs/>
          <w:sz w:val="28"/>
          <w:szCs w:val="28"/>
        </w:rPr>
        <w:t>Quy định về việc chuyển thực hiện dịch vụ cận lâm sàng đối với người tham gia bảo hiểm y tế.</w:t>
      </w:r>
    </w:p>
    <w:p w14:paraId="75F235EF" w14:textId="7E071809" w:rsidR="006926CB" w:rsidRPr="00CB136A" w:rsidRDefault="006926CB" w:rsidP="0095761C">
      <w:pPr>
        <w:tabs>
          <w:tab w:val="left" w:pos="720"/>
        </w:tabs>
        <w:spacing w:before="100" w:after="100" w:line="240" w:lineRule="auto"/>
        <w:jc w:val="both"/>
        <w:rPr>
          <w:rFonts w:ascii="Times New Roman" w:eastAsia=".VnTime" w:hAnsi="Times New Roman"/>
          <w:bCs/>
          <w:sz w:val="28"/>
          <w:szCs w:val="28"/>
          <w:lang w:val="nl-NL"/>
        </w:rPr>
      </w:pPr>
      <w:r w:rsidRPr="00CB136A">
        <w:rPr>
          <w:rFonts w:ascii="Times New Roman" w:hAnsi="Times New Roman"/>
          <w:iCs/>
          <w:sz w:val="28"/>
          <w:szCs w:val="28"/>
        </w:rPr>
        <w:tab/>
        <w:t>(</w:t>
      </w:r>
      <w:r w:rsidRPr="00BC7D28">
        <w:rPr>
          <w:rFonts w:ascii="Times New Roman" w:hAnsi="Times New Roman"/>
          <w:b/>
          <w:i/>
          <w:sz w:val="28"/>
          <w:szCs w:val="28"/>
        </w:rPr>
        <w:t xml:space="preserve">Sửa đổi, bổ sung Khoản 1 Điều 9 </w:t>
      </w:r>
      <w:r w:rsidRPr="00BC7D28">
        <w:rPr>
          <w:rFonts w:ascii="Times New Roman" w:hAnsi="Times New Roman"/>
          <w:b/>
          <w:i/>
          <w:sz w:val="28"/>
          <w:szCs w:val="28"/>
          <w:lang w:val="pt-BR"/>
        </w:rPr>
        <w:t xml:space="preserve">Thông tư số 30/2020/TT-BYT ngày 31 tháng 12 năm 2020 của Bộ trưởng Bộ Y tế </w:t>
      </w:r>
      <w:r w:rsidRPr="00BC7D28">
        <w:rPr>
          <w:rFonts w:ascii="Times New Roman" w:hAnsi="Times New Roman"/>
          <w:b/>
          <w:i/>
          <w:iCs/>
          <w:spacing w:val="-4"/>
          <w:sz w:val="28"/>
          <w:szCs w:val="28"/>
          <w:lang w:val="pt-BR"/>
        </w:rPr>
        <w:t>quy định chi tiết và hướng dẫn biện pháp thi hành</w:t>
      </w:r>
      <w:r w:rsidRPr="00BC7D28">
        <w:rPr>
          <w:rFonts w:ascii="Times New Roman" w:hAnsi="Times New Roman"/>
          <w:b/>
          <w:bCs/>
          <w:i/>
          <w:sz w:val="28"/>
          <w:szCs w:val="28"/>
          <w:lang w:val="pt-BR"/>
        </w:rPr>
        <w:t xml:space="preserve"> </w:t>
      </w:r>
      <w:r w:rsidRPr="00BC7D28">
        <w:rPr>
          <w:rFonts w:ascii="Times New Roman" w:hAnsi="Times New Roman"/>
          <w:b/>
          <w:i/>
          <w:iCs/>
          <w:sz w:val="28"/>
          <w:szCs w:val="28"/>
          <w:lang w:val="pt-BR"/>
        </w:rPr>
        <w:t>một số điều của Nghị định số 146/2018/NĐ-CP ngày 17 tháng 10 năm 2018 của Chính phủ quy định chi tiết và hướng dẫn biện pháp thi hành một số điều của Luật bảo hiểm y tế</w:t>
      </w:r>
      <w:r w:rsidRPr="00CB136A">
        <w:rPr>
          <w:rFonts w:ascii="Times New Roman" w:hAnsi="Times New Roman"/>
          <w:b/>
          <w:iCs/>
          <w:sz w:val="28"/>
          <w:szCs w:val="28"/>
          <w:lang w:val="pt-BR"/>
        </w:rPr>
        <w:t>)</w:t>
      </w:r>
    </w:p>
    <w:p w14:paraId="680BFF24" w14:textId="4EB9458E" w:rsidR="006926CB" w:rsidRPr="00CB136A" w:rsidRDefault="00601F0E" w:rsidP="00BC7D28">
      <w:pPr>
        <w:tabs>
          <w:tab w:val="left" w:pos="720"/>
        </w:tabs>
        <w:spacing w:before="120" w:after="0" w:line="252" w:lineRule="auto"/>
        <w:ind w:firstLine="720"/>
        <w:jc w:val="both"/>
        <w:rPr>
          <w:rFonts w:ascii="Times New Roman" w:eastAsia=".VnTime" w:hAnsi="Times New Roman"/>
          <w:i/>
          <w:sz w:val="28"/>
          <w:szCs w:val="28"/>
          <w:lang w:val="nl-NL"/>
        </w:rPr>
      </w:pPr>
      <w:r>
        <w:rPr>
          <w:rFonts w:ascii="Times New Roman" w:eastAsia=".VnTime" w:hAnsi="Times New Roman"/>
          <w:sz w:val="28"/>
          <w:szCs w:val="28"/>
          <w:lang w:val="nl-NL"/>
        </w:rPr>
        <w:t>“</w:t>
      </w:r>
      <w:r w:rsidR="00352585" w:rsidRPr="00CB136A">
        <w:rPr>
          <w:rFonts w:ascii="Times New Roman" w:eastAsia=".VnTime" w:hAnsi="Times New Roman"/>
          <w:sz w:val="28"/>
          <w:szCs w:val="28"/>
          <w:lang w:val="nl-NL"/>
        </w:rPr>
        <w:t xml:space="preserve">1. </w:t>
      </w:r>
      <w:r w:rsidR="006926CB" w:rsidRPr="00CB136A">
        <w:rPr>
          <w:rFonts w:ascii="Times New Roman" w:eastAsia=".VnTime" w:hAnsi="Times New Roman"/>
          <w:sz w:val="28"/>
          <w:szCs w:val="28"/>
          <w:lang w:val="nl-NL"/>
        </w:rPr>
        <w:t>Việc chuyển thực hiện dịch vụ cận lâm sàng được thực hiện theo nguyên tắc phù hợp với yêu cầu về chuyên môn kỹ thuật trong khám bệnh, chữa bệnh, bảo đảm quyền lợi của người tham gia bảo hiểm y tế và theo danh mục như sau:</w:t>
      </w:r>
    </w:p>
    <w:p w14:paraId="2F4808E2" w14:textId="646B57D0" w:rsidR="006926CB" w:rsidRPr="00CB136A" w:rsidRDefault="00352585" w:rsidP="00BC7D28">
      <w:pPr>
        <w:tabs>
          <w:tab w:val="left" w:pos="720"/>
        </w:tabs>
        <w:spacing w:before="120" w:after="0" w:line="252" w:lineRule="auto"/>
        <w:ind w:firstLine="720"/>
        <w:jc w:val="both"/>
        <w:rPr>
          <w:rFonts w:ascii="Times New Roman" w:eastAsia=".VnTime" w:hAnsi="Times New Roman"/>
          <w:bCs/>
          <w:sz w:val="28"/>
          <w:szCs w:val="28"/>
          <w:lang w:val="nl-NL"/>
        </w:rPr>
      </w:pPr>
      <w:r w:rsidRPr="00CB136A">
        <w:rPr>
          <w:rFonts w:ascii="Times New Roman" w:eastAsia=".VnTime" w:hAnsi="Times New Roman"/>
          <w:bCs/>
          <w:spacing w:val="-2"/>
          <w:sz w:val="28"/>
          <w:szCs w:val="28"/>
          <w:lang w:val="nl-NL"/>
        </w:rPr>
        <w:t>a)</w:t>
      </w:r>
      <w:r w:rsidR="006926CB" w:rsidRPr="00CB136A">
        <w:rPr>
          <w:rFonts w:ascii="Times New Roman" w:eastAsia=".VnTime" w:hAnsi="Times New Roman"/>
          <w:bCs/>
          <w:spacing w:val="-2"/>
          <w:sz w:val="28"/>
          <w:szCs w:val="28"/>
          <w:lang w:val="nl-NL"/>
        </w:rPr>
        <w:t xml:space="preserve"> Dịch vụ cận lâm sàng thuộc danh mục dịch vụ kỹ thuật y tế được cơ quan nhà nước có thẩm quyền phê duyệt cho cơ sở khám bệnh, chữa bệnh và đang được thực hiện tại cơ sở khám bệnh, chữa bệnh nhưng tại thời điểm chỉ định sử dụng cho người bệnh, cơ sở khám bệnh, chữa bệnh đó không thực hiện được hoặc không </w:t>
      </w:r>
      <w:r w:rsidR="006926CB" w:rsidRPr="00CB136A">
        <w:rPr>
          <w:rFonts w:ascii="Times New Roman" w:hAnsi="Times New Roman"/>
          <w:bCs/>
          <w:sz w:val="28"/>
          <w:szCs w:val="28"/>
        </w:rPr>
        <w:t>đáp ứng được nhu cầu khám bệnh, chữa bệnh</w:t>
      </w:r>
      <w:r w:rsidR="006926CB" w:rsidRPr="00CB136A">
        <w:rPr>
          <w:rFonts w:ascii="Times New Roman" w:eastAsia=".VnTime" w:hAnsi="Times New Roman"/>
          <w:bCs/>
          <w:sz w:val="28"/>
          <w:szCs w:val="28"/>
          <w:lang w:val="nl-NL"/>
        </w:rPr>
        <w:t>;</w:t>
      </w:r>
    </w:p>
    <w:p w14:paraId="798982CA" w14:textId="0D980694" w:rsidR="006926CB" w:rsidRPr="00CB136A" w:rsidRDefault="00352585" w:rsidP="00BC7D28">
      <w:pPr>
        <w:tabs>
          <w:tab w:val="left" w:pos="720"/>
        </w:tabs>
        <w:spacing w:before="120" w:after="0" w:line="252" w:lineRule="auto"/>
        <w:ind w:firstLine="720"/>
        <w:jc w:val="both"/>
        <w:rPr>
          <w:rFonts w:ascii="Times New Roman" w:hAnsi="Times New Roman"/>
          <w:sz w:val="28"/>
          <w:szCs w:val="28"/>
          <w:lang w:val="nl-NL"/>
        </w:rPr>
      </w:pPr>
      <w:r w:rsidRPr="00CB136A">
        <w:rPr>
          <w:rFonts w:ascii="Times New Roman" w:hAnsi="Times New Roman"/>
          <w:sz w:val="28"/>
          <w:szCs w:val="28"/>
          <w:lang w:val="nl-NL"/>
        </w:rPr>
        <w:t>b)</w:t>
      </w:r>
      <w:r w:rsidR="006926CB" w:rsidRPr="00CB136A">
        <w:rPr>
          <w:rFonts w:ascii="Times New Roman" w:hAnsi="Times New Roman"/>
          <w:sz w:val="28"/>
          <w:szCs w:val="28"/>
          <w:lang w:val="nl-NL"/>
        </w:rPr>
        <w:t xml:space="preserve"> Dịch vụ cận lâm sàng không </w:t>
      </w:r>
      <w:r w:rsidR="006926CB" w:rsidRPr="00CB136A">
        <w:rPr>
          <w:rFonts w:ascii="Times New Roman" w:hAnsi="Times New Roman"/>
          <w:sz w:val="28"/>
          <w:szCs w:val="28"/>
        </w:rPr>
        <w:t>thuộc danh mục dịch vụ kỹ thuật y tế được cơ quan nhà nước có thẩm quyền phê duyệt cho cơ sở khám bệnh, chữa bệnh</w:t>
      </w:r>
      <w:r w:rsidR="006926CB" w:rsidRPr="00CB136A">
        <w:rPr>
          <w:rFonts w:ascii="Times New Roman" w:hAnsi="Times New Roman"/>
          <w:sz w:val="28"/>
          <w:szCs w:val="28"/>
          <w:lang w:val="nl-NL"/>
        </w:rPr>
        <w:t xml:space="preserve"> nhưng thực tế cần thiết cho các hoạt động chuyên môn </w:t>
      </w:r>
      <w:r w:rsidR="006926CB" w:rsidRPr="00CB136A">
        <w:rPr>
          <w:rFonts w:ascii="Times New Roman" w:hAnsi="Times New Roman"/>
          <w:iCs/>
          <w:sz w:val="28"/>
          <w:szCs w:val="28"/>
          <w:lang w:val="nl-NL"/>
        </w:rPr>
        <w:t>theo quy định của Bộ trưởng Bộ Y tế về quản lý, chẩn đoán và điều trị</w:t>
      </w:r>
      <w:r w:rsidR="006926CB" w:rsidRPr="00CB136A">
        <w:rPr>
          <w:rFonts w:ascii="Times New Roman" w:hAnsi="Times New Roman"/>
          <w:sz w:val="28"/>
          <w:szCs w:val="28"/>
          <w:lang w:val="nl-NL"/>
        </w:rPr>
        <w:t xml:space="preserve"> trong khám bệnh, chữa bệnh</w:t>
      </w:r>
      <w:r w:rsidR="006926CB" w:rsidRPr="00CB136A">
        <w:rPr>
          <w:rFonts w:ascii="Times New Roman" w:hAnsi="Times New Roman"/>
          <w:sz w:val="28"/>
          <w:szCs w:val="28"/>
        </w:rPr>
        <w:t xml:space="preserve"> </w:t>
      </w:r>
      <w:r w:rsidR="006926CB" w:rsidRPr="00CB136A">
        <w:rPr>
          <w:rFonts w:ascii="Times New Roman" w:hAnsi="Times New Roman"/>
          <w:sz w:val="28"/>
          <w:szCs w:val="28"/>
          <w:lang w:val="nl-NL"/>
        </w:rPr>
        <w:t xml:space="preserve">thì </w:t>
      </w:r>
      <w:r w:rsidR="006926CB" w:rsidRPr="00CB136A">
        <w:rPr>
          <w:rFonts w:ascii="Times New Roman" w:eastAsia=".VnTime" w:hAnsi="Times New Roman"/>
          <w:sz w:val="28"/>
          <w:szCs w:val="28"/>
          <w:lang w:val="nl-NL"/>
        </w:rPr>
        <w:t xml:space="preserve">được quỹ bảo hiểm y tế thanh toán đối với các trường hợp </w:t>
      </w:r>
      <w:r w:rsidR="006926CB" w:rsidRPr="00CB136A">
        <w:rPr>
          <w:rFonts w:ascii="Times New Roman" w:hAnsi="Times New Roman"/>
          <w:sz w:val="28"/>
          <w:szCs w:val="28"/>
          <w:lang w:val="nl-NL"/>
        </w:rPr>
        <w:t>điều trị nội trú từ tuyến huyện trở lên</w:t>
      </w:r>
      <w:r w:rsidR="00D65446">
        <w:rPr>
          <w:rFonts w:ascii="Times New Roman" w:hAnsi="Times New Roman"/>
          <w:sz w:val="28"/>
          <w:szCs w:val="28"/>
          <w:lang w:val="nl-NL"/>
        </w:rPr>
        <w:t>, trừ các hợp hợp quy định tại điểm c khoản này</w:t>
      </w:r>
      <w:r w:rsidR="00601F0E">
        <w:rPr>
          <w:rFonts w:ascii="Times New Roman" w:hAnsi="Times New Roman"/>
          <w:sz w:val="28"/>
          <w:szCs w:val="28"/>
          <w:lang w:val="nl-NL"/>
        </w:rPr>
        <w:t>;</w:t>
      </w:r>
    </w:p>
    <w:p w14:paraId="3BFB6975" w14:textId="0A52EBA3" w:rsidR="00352585" w:rsidRPr="00601F0E" w:rsidRDefault="00352585" w:rsidP="00BC7D28">
      <w:pPr>
        <w:tabs>
          <w:tab w:val="left" w:pos="720"/>
        </w:tabs>
        <w:spacing w:before="120" w:after="0" w:line="252" w:lineRule="auto"/>
        <w:ind w:firstLine="720"/>
        <w:jc w:val="both"/>
        <w:rPr>
          <w:rFonts w:ascii="Times New Roman" w:hAnsi="Times New Roman"/>
          <w:sz w:val="28"/>
          <w:szCs w:val="28"/>
        </w:rPr>
      </w:pPr>
      <w:r w:rsidRPr="00CB136A">
        <w:rPr>
          <w:rFonts w:ascii="Times New Roman" w:hAnsi="Times New Roman"/>
          <w:sz w:val="28"/>
          <w:szCs w:val="28"/>
          <w:lang w:val="nl-NL"/>
        </w:rPr>
        <w:t>c)</w:t>
      </w:r>
      <w:r w:rsidR="006926CB" w:rsidRPr="00CB136A">
        <w:rPr>
          <w:rFonts w:ascii="Times New Roman" w:hAnsi="Times New Roman"/>
          <w:sz w:val="28"/>
          <w:szCs w:val="28"/>
          <w:lang w:val="nl-NL"/>
        </w:rPr>
        <w:t xml:space="preserve"> Dịch vụ cận lâm sàng không </w:t>
      </w:r>
      <w:r w:rsidR="006926CB" w:rsidRPr="00CB136A">
        <w:rPr>
          <w:rFonts w:ascii="Times New Roman" w:hAnsi="Times New Roman"/>
          <w:sz w:val="28"/>
          <w:szCs w:val="28"/>
        </w:rPr>
        <w:t>thuộc danh mục dịch vụ kỹ thuật y tế được cơ quan nhà nước có thẩm quyền phê duyệt cho cơ sở khám bệnh, chữa bệnh</w:t>
      </w:r>
      <w:r w:rsidR="006926CB" w:rsidRPr="00CB136A">
        <w:rPr>
          <w:rFonts w:ascii="Times New Roman" w:hAnsi="Times New Roman"/>
          <w:sz w:val="28"/>
          <w:szCs w:val="28"/>
          <w:lang w:val="nl-NL"/>
        </w:rPr>
        <w:t xml:space="preserve"> nhưng thực tế cần thiết cho các hoạt động chuyên môn </w:t>
      </w:r>
      <w:r w:rsidR="006926CB" w:rsidRPr="00CB136A">
        <w:rPr>
          <w:rFonts w:ascii="Times New Roman" w:hAnsi="Times New Roman"/>
          <w:iCs/>
          <w:sz w:val="28"/>
          <w:szCs w:val="28"/>
          <w:lang w:val="nl-NL"/>
        </w:rPr>
        <w:t>theo quy định của Bộ trưởng Bộ Y tế về quản lý, chẩn đoán và điều trị</w:t>
      </w:r>
      <w:r w:rsidR="006926CB" w:rsidRPr="00CB136A">
        <w:rPr>
          <w:rFonts w:ascii="Times New Roman" w:hAnsi="Times New Roman"/>
          <w:sz w:val="28"/>
          <w:szCs w:val="28"/>
          <w:lang w:val="nl-NL"/>
        </w:rPr>
        <w:t xml:space="preserve"> trong khám bệnh, chữa bệnh </w:t>
      </w:r>
      <w:r w:rsidR="00D65446">
        <w:rPr>
          <w:rFonts w:ascii="Times New Roman" w:hAnsi="Times New Roman"/>
          <w:sz w:val="28"/>
          <w:szCs w:val="28"/>
          <w:lang w:val="nl-NL"/>
        </w:rPr>
        <w:t xml:space="preserve">đối với một số bệnh truyền nhiêm, như Lao, Viêm gan B, Viêm gan C, </w:t>
      </w:r>
      <w:r w:rsidR="00D65446">
        <w:rPr>
          <w:rFonts w:ascii="Times New Roman" w:hAnsi="Times New Roman"/>
          <w:sz w:val="28"/>
          <w:szCs w:val="28"/>
          <w:lang w:val="nl-NL"/>
        </w:rPr>
        <w:lastRenderedPageBreak/>
        <w:t xml:space="preserve">HIV/AIDS, SARC- CoVID-2, Sốt xuất huyết </w:t>
      </w:r>
      <w:r w:rsidR="00601F0E">
        <w:rPr>
          <w:rFonts w:ascii="Times New Roman" w:eastAsia=".VnTime" w:hAnsi="Times New Roman"/>
          <w:sz w:val="28"/>
          <w:szCs w:val="28"/>
          <w:lang w:val="nl-NL"/>
        </w:rPr>
        <w:t>thì</w:t>
      </w:r>
      <w:r w:rsidR="006926CB" w:rsidRPr="00CB136A">
        <w:rPr>
          <w:rFonts w:ascii="Times New Roman" w:hAnsi="Times New Roman"/>
          <w:i/>
          <w:sz w:val="28"/>
          <w:szCs w:val="28"/>
          <w:lang w:val="nl-NL"/>
        </w:rPr>
        <w:t xml:space="preserve"> </w:t>
      </w:r>
      <w:r w:rsidR="006926CB" w:rsidRPr="00CB136A">
        <w:rPr>
          <w:rFonts w:ascii="Times New Roman" w:eastAsia=".VnTime" w:hAnsi="Times New Roman"/>
          <w:sz w:val="28"/>
          <w:szCs w:val="28"/>
          <w:lang w:val="nl-NL"/>
        </w:rPr>
        <w:t xml:space="preserve">được </w:t>
      </w:r>
      <w:r w:rsidR="006926CB" w:rsidRPr="00CB136A">
        <w:rPr>
          <w:rFonts w:ascii="Times New Roman" w:hAnsi="Times New Roman"/>
          <w:sz w:val="28"/>
          <w:szCs w:val="28"/>
          <w:lang w:val="nl-NL"/>
        </w:rPr>
        <w:t>q</w:t>
      </w:r>
      <w:r w:rsidR="006926CB" w:rsidRPr="00CB136A">
        <w:rPr>
          <w:rFonts w:ascii="Times New Roman" w:eastAsia=".VnTime" w:hAnsi="Times New Roman"/>
          <w:sz w:val="28"/>
          <w:szCs w:val="28"/>
          <w:lang w:val="nl-NL"/>
        </w:rPr>
        <w:t xml:space="preserve">uỹ bảo hiểm y tế thanh toán đối với </w:t>
      </w:r>
      <w:r w:rsidR="006E4CC5" w:rsidRPr="00CB136A">
        <w:rPr>
          <w:rFonts w:ascii="Times New Roman" w:eastAsia=".VnTime" w:hAnsi="Times New Roman"/>
          <w:sz w:val="28"/>
          <w:szCs w:val="28"/>
          <w:lang w:val="nl-NL"/>
        </w:rPr>
        <w:t xml:space="preserve">các trường hợp </w:t>
      </w:r>
      <w:r w:rsidR="006E4CC5" w:rsidRPr="00CB136A">
        <w:rPr>
          <w:rFonts w:ascii="Times New Roman" w:hAnsi="Times New Roman"/>
          <w:sz w:val="28"/>
          <w:szCs w:val="28"/>
          <w:lang w:val="nl-NL"/>
        </w:rPr>
        <w:t>khám bệnh, chữa bệnh ngoại trú</w:t>
      </w:r>
      <w:r w:rsidR="00D65446">
        <w:rPr>
          <w:rFonts w:ascii="Times New Roman" w:hAnsi="Times New Roman"/>
          <w:sz w:val="28"/>
          <w:szCs w:val="28"/>
          <w:lang w:val="nl-NL"/>
        </w:rPr>
        <w:t xml:space="preserve"> và nội trú</w:t>
      </w:r>
      <w:r w:rsidR="00601F0E">
        <w:rPr>
          <w:rFonts w:ascii="Times New Roman" w:hAnsi="Times New Roman"/>
          <w:sz w:val="28"/>
          <w:szCs w:val="28"/>
          <w:lang w:val="nl-NL"/>
        </w:rPr>
        <w:t xml:space="preserve"> </w:t>
      </w:r>
      <w:r w:rsidR="006E4CC5" w:rsidRPr="00CB136A">
        <w:rPr>
          <w:rFonts w:ascii="Times New Roman" w:hAnsi="Times New Roman"/>
          <w:sz w:val="28"/>
          <w:szCs w:val="28"/>
          <w:lang w:val="nl-NL"/>
        </w:rPr>
        <w:t>từ tuyến huyện trở lên</w:t>
      </w:r>
      <w:r w:rsidR="00601F0E">
        <w:rPr>
          <w:rFonts w:ascii="Times New Roman" w:hAnsi="Times New Roman"/>
          <w:sz w:val="28"/>
          <w:szCs w:val="28"/>
          <w:lang w:val="nl-NL"/>
        </w:rPr>
        <w:t xml:space="preserve"> </w:t>
      </w:r>
      <w:r w:rsidR="00601F0E" w:rsidRPr="00D57DCB">
        <w:rPr>
          <w:rFonts w:ascii="Times New Roman" w:eastAsia=".VnTime" w:hAnsi="Times New Roman"/>
          <w:sz w:val="28"/>
          <w:szCs w:val="28"/>
          <w:lang w:val="nl-NL"/>
        </w:rPr>
        <w:t xml:space="preserve">đối với </w:t>
      </w:r>
      <w:r w:rsidR="00601F0E" w:rsidRPr="00601F0E">
        <w:rPr>
          <w:rFonts w:ascii="Times New Roman" w:eastAsia=".VnTime" w:hAnsi="Times New Roman"/>
          <w:sz w:val="28"/>
          <w:szCs w:val="28"/>
          <w:lang w:val="nl-NL"/>
        </w:rPr>
        <w:t xml:space="preserve">các xét nghiệm theo Phụ lục </w:t>
      </w:r>
      <w:r w:rsidR="000661EF">
        <w:rPr>
          <w:rFonts w:ascii="Times New Roman" w:eastAsia=".VnTime" w:hAnsi="Times New Roman"/>
          <w:sz w:val="28"/>
          <w:szCs w:val="28"/>
          <w:lang w:val="nl-NL"/>
        </w:rPr>
        <w:t>I</w:t>
      </w:r>
      <w:r w:rsidR="000661EF" w:rsidRPr="00601F0E">
        <w:rPr>
          <w:rFonts w:ascii="Times New Roman" w:hAnsi="Times New Roman"/>
          <w:sz w:val="28"/>
          <w:szCs w:val="28"/>
          <w:lang w:eastAsia="vi-VN"/>
        </w:rPr>
        <w:t xml:space="preserve"> </w:t>
      </w:r>
      <w:r w:rsidR="00601F0E" w:rsidRPr="00601F0E">
        <w:rPr>
          <w:rFonts w:ascii="Times New Roman" w:hAnsi="Times New Roman"/>
          <w:sz w:val="28"/>
          <w:szCs w:val="28"/>
          <w:lang w:eastAsia="vi-VN"/>
        </w:rPr>
        <w:t>ban hành kèm theo Thông tư này.</w:t>
      </w:r>
      <w:r w:rsidR="00601F0E" w:rsidRPr="00601F0E">
        <w:rPr>
          <w:rFonts w:ascii="Times New Roman" w:hAnsi="Times New Roman"/>
          <w:sz w:val="28"/>
          <w:szCs w:val="28"/>
        </w:rPr>
        <w:t xml:space="preserve"> </w:t>
      </w:r>
    </w:p>
    <w:p w14:paraId="56C826B4" w14:textId="2A267654" w:rsidR="006926CB" w:rsidRPr="00CB136A" w:rsidRDefault="006926CB" w:rsidP="00BC7D28">
      <w:pPr>
        <w:tabs>
          <w:tab w:val="left" w:pos="720"/>
        </w:tabs>
        <w:spacing w:before="120" w:after="0" w:line="252" w:lineRule="auto"/>
        <w:ind w:firstLine="720"/>
        <w:jc w:val="both"/>
        <w:rPr>
          <w:rFonts w:ascii="Times New Roman" w:hAnsi="Times New Roman"/>
          <w:sz w:val="28"/>
          <w:szCs w:val="28"/>
          <w:lang w:val="nl-NL"/>
        </w:rPr>
      </w:pPr>
      <w:r w:rsidRPr="00CB136A">
        <w:rPr>
          <w:rFonts w:ascii="Times New Roman" w:eastAsia=".VnTime" w:hAnsi="Times New Roman"/>
          <w:sz w:val="28"/>
          <w:szCs w:val="28"/>
          <w:lang w:val="nl-NL"/>
        </w:rPr>
        <w:t xml:space="preserve">Người đứng đầu cơ sở </w:t>
      </w:r>
      <w:r w:rsidRPr="00CB136A">
        <w:rPr>
          <w:rFonts w:ascii="Times New Roman" w:hAnsi="Times New Roman"/>
          <w:sz w:val="28"/>
          <w:szCs w:val="28"/>
          <w:lang w:val="nl-NL"/>
        </w:rPr>
        <w:t xml:space="preserve">khám bệnh, chữa bệnh bảo hiểm y tế căn cứ chức năng, nhiệm vụ, phạm vi hoạt động chuyên môn được cấp có thẩm quyền phê duyệt để lập danh sách các dịch vụ cận lâm sàng cần chuyển và gửi đến cơ quan bảo hiểm xã hội nơi ký hợp đồng khám bệnh, chữa bệnh bảo hiểm y tế </w:t>
      </w:r>
      <w:r w:rsidR="0056460F" w:rsidRPr="00CB136A">
        <w:rPr>
          <w:rFonts w:ascii="Times New Roman" w:hAnsi="Times New Roman"/>
          <w:sz w:val="28"/>
          <w:szCs w:val="28"/>
          <w:lang w:val="nl-NL"/>
        </w:rPr>
        <w:t xml:space="preserve">để biết và </w:t>
      </w:r>
      <w:r w:rsidRPr="00CB136A">
        <w:rPr>
          <w:rFonts w:ascii="Times New Roman" w:hAnsi="Times New Roman"/>
          <w:sz w:val="28"/>
          <w:szCs w:val="28"/>
          <w:lang w:val="nl-NL"/>
        </w:rPr>
        <w:t>ký bổ sung phụ lục Hợp đồng khám bệnh, chữa bệnh bảo hiểm y tế trước khi thực hiện</w:t>
      </w:r>
      <w:r w:rsidR="00601F0E">
        <w:rPr>
          <w:rFonts w:ascii="Times New Roman" w:hAnsi="Times New Roman"/>
          <w:sz w:val="28"/>
          <w:szCs w:val="28"/>
          <w:lang w:val="nl-NL"/>
        </w:rPr>
        <w:t>”</w:t>
      </w:r>
      <w:r w:rsidR="00DF2715">
        <w:rPr>
          <w:rFonts w:ascii="Times New Roman" w:hAnsi="Times New Roman"/>
          <w:sz w:val="28"/>
          <w:szCs w:val="28"/>
          <w:lang w:val="nl-NL"/>
        </w:rPr>
        <w:t>.</w:t>
      </w:r>
    </w:p>
    <w:p w14:paraId="5E9FC5F0" w14:textId="00BA39C1" w:rsidR="00BF5D0A" w:rsidRPr="00CB136A" w:rsidRDefault="00BF5D0A" w:rsidP="0095761C">
      <w:pPr>
        <w:tabs>
          <w:tab w:val="left" w:pos="851"/>
        </w:tabs>
        <w:spacing w:before="100" w:after="100" w:line="240" w:lineRule="auto"/>
        <w:jc w:val="center"/>
        <w:rPr>
          <w:rFonts w:ascii="Times New Roman" w:eastAsia="Times New Roman" w:hAnsi="Times New Roman"/>
          <w:b/>
          <w:bCs/>
          <w:sz w:val="28"/>
          <w:szCs w:val="28"/>
        </w:rPr>
      </w:pPr>
      <w:r w:rsidRPr="00CB136A">
        <w:rPr>
          <w:rFonts w:ascii="Times New Roman" w:eastAsia="Times New Roman" w:hAnsi="Times New Roman"/>
          <w:b/>
          <w:bCs/>
          <w:sz w:val="28"/>
          <w:szCs w:val="28"/>
        </w:rPr>
        <w:t>CHƯƠNG III</w:t>
      </w:r>
    </w:p>
    <w:p w14:paraId="1CE5CE2D" w14:textId="6660C523" w:rsidR="00A51F55" w:rsidRDefault="00BF5D0A" w:rsidP="0095761C">
      <w:pPr>
        <w:tabs>
          <w:tab w:val="left" w:pos="851"/>
        </w:tabs>
        <w:spacing w:before="100" w:after="100" w:line="240" w:lineRule="auto"/>
        <w:jc w:val="center"/>
        <w:rPr>
          <w:rFonts w:ascii="Times New Roman" w:eastAsia="Times New Roman" w:hAnsi="Times New Roman"/>
          <w:b/>
          <w:bCs/>
          <w:sz w:val="28"/>
          <w:szCs w:val="28"/>
        </w:rPr>
      </w:pPr>
      <w:r w:rsidRPr="00CB136A">
        <w:rPr>
          <w:rFonts w:ascii="Times New Roman" w:eastAsia="Times New Roman" w:hAnsi="Times New Roman"/>
          <w:b/>
          <w:bCs/>
          <w:sz w:val="28"/>
          <w:szCs w:val="28"/>
        </w:rPr>
        <w:t>MUA SẮM</w:t>
      </w:r>
      <w:r w:rsidR="00B7329B" w:rsidRPr="00CB136A">
        <w:rPr>
          <w:rFonts w:ascii="Times New Roman" w:eastAsia="Times New Roman" w:hAnsi="Times New Roman"/>
          <w:b/>
          <w:bCs/>
          <w:sz w:val="28"/>
          <w:szCs w:val="28"/>
        </w:rPr>
        <w:t>, ĐIỀU TIẾT VÀ QUẢN LÝ SỬ DỤNG</w:t>
      </w:r>
      <w:r w:rsidRPr="00CB136A">
        <w:rPr>
          <w:rFonts w:ascii="Times New Roman" w:eastAsia="Times New Roman" w:hAnsi="Times New Roman"/>
          <w:b/>
          <w:bCs/>
          <w:sz w:val="28"/>
          <w:szCs w:val="28"/>
        </w:rPr>
        <w:t xml:space="preserve"> </w:t>
      </w:r>
      <w:r w:rsidR="004716F0" w:rsidRPr="00CB136A">
        <w:rPr>
          <w:rFonts w:ascii="Times New Roman" w:eastAsia="Times New Roman" w:hAnsi="Times New Roman"/>
          <w:b/>
          <w:bCs/>
          <w:sz w:val="28"/>
          <w:szCs w:val="28"/>
        </w:rPr>
        <w:t>THUỐC LAO</w:t>
      </w:r>
      <w:r w:rsidR="00C05529" w:rsidRPr="00CB136A">
        <w:rPr>
          <w:rFonts w:ascii="Times New Roman" w:eastAsia="Times New Roman" w:hAnsi="Times New Roman"/>
          <w:b/>
          <w:bCs/>
          <w:sz w:val="28"/>
          <w:szCs w:val="28"/>
        </w:rPr>
        <w:t xml:space="preserve"> SỬ DỤNG NGUỒN QUỸ BẢO HIỂM Y TẾ</w:t>
      </w:r>
      <w:r w:rsidR="004716F0" w:rsidRPr="00CB136A">
        <w:rPr>
          <w:rFonts w:ascii="Times New Roman" w:eastAsia="Times New Roman" w:hAnsi="Times New Roman"/>
          <w:b/>
          <w:bCs/>
          <w:sz w:val="28"/>
          <w:szCs w:val="28"/>
        </w:rPr>
        <w:t xml:space="preserve"> </w:t>
      </w:r>
    </w:p>
    <w:p w14:paraId="5F6866DD" w14:textId="77777777" w:rsidR="000661EF" w:rsidRPr="00CB136A" w:rsidRDefault="000661EF" w:rsidP="0095761C">
      <w:pPr>
        <w:tabs>
          <w:tab w:val="left" w:pos="851"/>
        </w:tabs>
        <w:spacing w:before="100" w:after="100" w:line="240" w:lineRule="auto"/>
        <w:jc w:val="center"/>
        <w:rPr>
          <w:rFonts w:ascii="Times New Roman" w:eastAsia="Times New Roman" w:hAnsi="Times New Roman"/>
          <w:b/>
          <w:bCs/>
          <w:sz w:val="28"/>
          <w:szCs w:val="28"/>
        </w:rPr>
      </w:pPr>
    </w:p>
    <w:p w14:paraId="0B3A7EA1" w14:textId="55CD39BB" w:rsidR="00BD6DF2" w:rsidRPr="00CB136A" w:rsidRDefault="00BF5D0A" w:rsidP="0095761C">
      <w:pPr>
        <w:tabs>
          <w:tab w:val="left" w:pos="851"/>
        </w:tabs>
        <w:spacing w:before="100" w:after="100" w:line="240" w:lineRule="auto"/>
        <w:ind w:firstLine="567"/>
        <w:jc w:val="both"/>
        <w:rPr>
          <w:rFonts w:ascii="Times New Roman" w:eastAsia="Times New Roman" w:hAnsi="Times New Roman"/>
          <w:b/>
          <w:bCs/>
          <w:sz w:val="28"/>
          <w:szCs w:val="28"/>
        </w:rPr>
      </w:pPr>
      <w:r w:rsidRPr="00CB136A">
        <w:rPr>
          <w:rFonts w:ascii="Times New Roman" w:eastAsia="Times New Roman" w:hAnsi="Times New Roman"/>
          <w:b/>
          <w:bCs/>
          <w:sz w:val="28"/>
          <w:szCs w:val="28"/>
        </w:rPr>
        <w:t xml:space="preserve">Điều </w:t>
      </w:r>
      <w:r w:rsidR="00E520EF" w:rsidRPr="00CB136A">
        <w:rPr>
          <w:rFonts w:ascii="Times New Roman" w:eastAsia="Times New Roman" w:hAnsi="Times New Roman"/>
          <w:b/>
          <w:bCs/>
          <w:sz w:val="28"/>
          <w:szCs w:val="28"/>
        </w:rPr>
        <w:t>9</w:t>
      </w:r>
      <w:r w:rsidRPr="00CB136A">
        <w:rPr>
          <w:rFonts w:ascii="Times New Roman" w:eastAsia="Times New Roman" w:hAnsi="Times New Roman"/>
          <w:b/>
          <w:bCs/>
          <w:sz w:val="28"/>
          <w:szCs w:val="28"/>
        </w:rPr>
        <w:t>.</w:t>
      </w:r>
      <w:r w:rsidR="00CF66F6" w:rsidRPr="00CB136A">
        <w:rPr>
          <w:rFonts w:ascii="Times New Roman" w:eastAsia="Times New Roman" w:hAnsi="Times New Roman"/>
          <w:b/>
          <w:bCs/>
          <w:sz w:val="28"/>
          <w:szCs w:val="28"/>
        </w:rPr>
        <w:t xml:space="preserve"> </w:t>
      </w:r>
      <w:r w:rsidR="00356B07" w:rsidRPr="00CB136A">
        <w:rPr>
          <w:rFonts w:ascii="Times New Roman" w:eastAsia="Times New Roman" w:hAnsi="Times New Roman"/>
          <w:b/>
          <w:bCs/>
          <w:sz w:val="28"/>
          <w:szCs w:val="28"/>
        </w:rPr>
        <w:t>Trách nhiệm/</w:t>
      </w:r>
      <w:r w:rsidR="00B7329B" w:rsidRPr="00CB136A">
        <w:rPr>
          <w:rFonts w:ascii="Times New Roman" w:eastAsia="Times New Roman" w:hAnsi="Times New Roman"/>
          <w:b/>
          <w:bCs/>
          <w:sz w:val="28"/>
          <w:szCs w:val="28"/>
        </w:rPr>
        <w:t>Nhiệm vụ</w:t>
      </w:r>
      <w:r w:rsidR="00BF7AE6" w:rsidRPr="00CB136A">
        <w:rPr>
          <w:rFonts w:ascii="Times New Roman" w:eastAsia="Times New Roman" w:hAnsi="Times New Roman"/>
          <w:b/>
          <w:bCs/>
          <w:sz w:val="28"/>
          <w:szCs w:val="28"/>
        </w:rPr>
        <w:t xml:space="preserve"> </w:t>
      </w:r>
      <w:r w:rsidR="00356B07" w:rsidRPr="00CB136A">
        <w:rPr>
          <w:rFonts w:ascii="Times New Roman" w:eastAsia="Times New Roman" w:hAnsi="Times New Roman"/>
          <w:b/>
          <w:bCs/>
          <w:sz w:val="28"/>
          <w:szCs w:val="28"/>
        </w:rPr>
        <w:t>xây dựng kế hoạch và tổ chức lựa chọn nhà thầu</w:t>
      </w:r>
      <w:r w:rsidR="00B7329B" w:rsidRPr="00CB136A">
        <w:rPr>
          <w:rFonts w:ascii="Times New Roman" w:eastAsia="Times New Roman" w:hAnsi="Times New Roman"/>
          <w:b/>
          <w:bCs/>
          <w:sz w:val="28"/>
          <w:szCs w:val="28"/>
        </w:rPr>
        <w:t xml:space="preserve"> </w:t>
      </w:r>
    </w:p>
    <w:p w14:paraId="3B180E6A" w14:textId="4E6C3899" w:rsidR="001351E7" w:rsidRPr="00CB136A" w:rsidRDefault="00BD6DF2" w:rsidP="0095761C">
      <w:pPr>
        <w:tabs>
          <w:tab w:val="left" w:pos="851"/>
        </w:tabs>
        <w:spacing w:before="100" w:after="100" w:line="240" w:lineRule="auto"/>
        <w:ind w:firstLine="851"/>
        <w:jc w:val="both"/>
        <w:rPr>
          <w:rFonts w:ascii="Times New Roman" w:eastAsia="Times New Roman" w:hAnsi="Times New Roman"/>
          <w:b/>
          <w:bCs/>
          <w:sz w:val="28"/>
          <w:szCs w:val="28"/>
        </w:rPr>
      </w:pPr>
      <w:r w:rsidRPr="00CB136A">
        <w:rPr>
          <w:rFonts w:ascii="Times New Roman" w:eastAsia="Times New Roman" w:hAnsi="Times New Roman"/>
          <w:sz w:val="28"/>
          <w:szCs w:val="28"/>
        </w:rPr>
        <w:t xml:space="preserve">1. </w:t>
      </w:r>
      <w:r w:rsidR="00BF5D0A" w:rsidRPr="00CB136A">
        <w:rPr>
          <w:rFonts w:ascii="Times New Roman" w:eastAsia="Times New Roman" w:hAnsi="Times New Roman"/>
          <w:sz w:val="28"/>
          <w:szCs w:val="28"/>
        </w:rPr>
        <w:t>Bệnh viện Phổi Trung ương</w:t>
      </w:r>
      <w:r w:rsidR="004716F0" w:rsidRPr="00CB136A">
        <w:rPr>
          <w:rFonts w:ascii="Times New Roman" w:eastAsia="Times New Roman" w:hAnsi="Times New Roman"/>
          <w:sz w:val="28"/>
          <w:szCs w:val="28"/>
        </w:rPr>
        <w:t xml:space="preserve"> thực hiện nhiệm vụ đấu thầu tập trung quốc gia</w:t>
      </w:r>
      <w:r w:rsidR="008264D0" w:rsidRPr="00CB136A">
        <w:rPr>
          <w:rFonts w:ascii="Times New Roman" w:eastAsia="Times New Roman" w:hAnsi="Times New Roman"/>
          <w:sz w:val="28"/>
          <w:szCs w:val="28"/>
        </w:rPr>
        <w:t xml:space="preserve"> theo quy định của đơn </w:t>
      </w:r>
      <w:r w:rsidR="00A2394F" w:rsidRPr="00CB136A">
        <w:rPr>
          <w:rFonts w:ascii="Times New Roman" w:eastAsia="Times New Roman" w:hAnsi="Times New Roman"/>
          <w:sz w:val="28"/>
          <w:szCs w:val="28"/>
        </w:rPr>
        <w:t xml:space="preserve">vị mua thuốc tập trung tại Thông tư </w:t>
      </w:r>
      <w:r w:rsidR="0056460F" w:rsidRPr="00CB136A">
        <w:rPr>
          <w:rFonts w:ascii="Times New Roman" w:eastAsia="Times New Roman" w:hAnsi="Times New Roman"/>
          <w:sz w:val="28"/>
          <w:szCs w:val="28"/>
        </w:rPr>
        <w:t xml:space="preserve">số </w:t>
      </w:r>
      <w:r w:rsidR="00A2394F" w:rsidRPr="00CB136A">
        <w:rPr>
          <w:rFonts w:ascii="Times New Roman" w:eastAsia="Times New Roman" w:hAnsi="Times New Roman"/>
          <w:sz w:val="28"/>
          <w:szCs w:val="28"/>
        </w:rPr>
        <w:t>15/2019/TT-BYT</w:t>
      </w:r>
      <w:r w:rsidR="004716F0" w:rsidRPr="00CB136A">
        <w:rPr>
          <w:rFonts w:ascii="Times New Roman" w:eastAsia="Times New Roman" w:hAnsi="Times New Roman"/>
          <w:sz w:val="28"/>
          <w:szCs w:val="28"/>
        </w:rPr>
        <w:t xml:space="preserve"> </w:t>
      </w:r>
      <w:r w:rsidR="00091CDB" w:rsidRPr="00CB136A">
        <w:rPr>
          <w:rFonts w:ascii="Times New Roman" w:eastAsia="Times New Roman" w:hAnsi="Times New Roman"/>
          <w:sz w:val="28"/>
          <w:szCs w:val="28"/>
        </w:rPr>
        <w:t>đối với các thuốc chống lao sử dụng nguồn quỹ bảo hiểm y tế</w:t>
      </w:r>
      <w:r w:rsidR="00CB136A">
        <w:rPr>
          <w:rFonts w:ascii="Times New Roman" w:eastAsia="Times New Roman" w:hAnsi="Times New Roman"/>
          <w:sz w:val="28"/>
          <w:szCs w:val="28"/>
          <w:lang w:val="en-US"/>
        </w:rPr>
        <w:t xml:space="preserve"> quy định</w:t>
      </w:r>
      <w:r w:rsidR="008C6CF7" w:rsidRPr="00CB136A">
        <w:rPr>
          <w:rFonts w:ascii="Times New Roman" w:eastAsia="Times New Roman" w:hAnsi="Times New Roman"/>
          <w:sz w:val="28"/>
          <w:szCs w:val="28"/>
          <w:lang w:val="en-US"/>
        </w:rPr>
        <w:t xml:space="preserve"> </w:t>
      </w:r>
      <w:r w:rsidR="00D1239A" w:rsidRPr="00CB136A">
        <w:rPr>
          <w:rFonts w:ascii="Times New Roman" w:eastAsia="Times New Roman" w:hAnsi="Times New Roman"/>
          <w:sz w:val="28"/>
          <w:szCs w:val="28"/>
        </w:rPr>
        <w:t xml:space="preserve">tại Phụ lục </w:t>
      </w:r>
      <w:r w:rsidR="0056460F" w:rsidRPr="00CB136A">
        <w:rPr>
          <w:rFonts w:ascii="Times New Roman" w:eastAsia="Times New Roman" w:hAnsi="Times New Roman"/>
          <w:sz w:val="28"/>
          <w:szCs w:val="28"/>
        </w:rPr>
        <w:t xml:space="preserve">II và Phụ lục III </w:t>
      </w:r>
      <w:r w:rsidR="00D1239A" w:rsidRPr="00CB136A">
        <w:rPr>
          <w:rFonts w:ascii="Times New Roman" w:eastAsia="Times New Roman" w:hAnsi="Times New Roman"/>
          <w:sz w:val="28"/>
          <w:szCs w:val="28"/>
        </w:rPr>
        <w:t xml:space="preserve">ban hành kèm theo </w:t>
      </w:r>
      <w:r w:rsidR="00EB4175" w:rsidRPr="00CB136A">
        <w:rPr>
          <w:rFonts w:ascii="Times New Roman" w:eastAsia="Times New Roman" w:hAnsi="Times New Roman"/>
          <w:sz w:val="28"/>
          <w:szCs w:val="28"/>
        </w:rPr>
        <w:t>T</w:t>
      </w:r>
      <w:r w:rsidR="00D1239A" w:rsidRPr="00CB136A">
        <w:rPr>
          <w:rFonts w:ascii="Times New Roman" w:eastAsia="Times New Roman" w:hAnsi="Times New Roman"/>
          <w:sz w:val="28"/>
          <w:szCs w:val="28"/>
        </w:rPr>
        <w:t>hông tư này</w:t>
      </w:r>
      <w:r w:rsidR="001351E7" w:rsidRPr="00CB136A">
        <w:rPr>
          <w:rFonts w:ascii="Times New Roman" w:eastAsia="Times New Roman" w:hAnsi="Times New Roman"/>
          <w:sz w:val="28"/>
          <w:szCs w:val="28"/>
        </w:rPr>
        <w:t>, bao gồm các nội dung:</w:t>
      </w:r>
    </w:p>
    <w:p w14:paraId="6DD291D4" w14:textId="34FA09E2" w:rsidR="002025DB" w:rsidRPr="00CB136A" w:rsidRDefault="002025DB" w:rsidP="0095761C">
      <w:pPr>
        <w:pStyle w:val="NormalWeb"/>
        <w:tabs>
          <w:tab w:val="left" w:pos="851"/>
        </w:tabs>
        <w:spacing w:beforeAutospacing="0" w:afterAutospacing="0"/>
        <w:ind w:firstLine="720"/>
        <w:jc w:val="both"/>
        <w:rPr>
          <w:sz w:val="28"/>
          <w:szCs w:val="28"/>
        </w:rPr>
      </w:pPr>
      <w:r w:rsidRPr="00CB136A">
        <w:rPr>
          <w:sz w:val="28"/>
          <w:szCs w:val="28"/>
        </w:rPr>
        <w:t>a) Tổng hợp nhu cầu sử dụng thuốc, lập và trình phê duyệt kế hoạch lựa chọn nhà thầu, tổ chức lựa chọn nhà thầu, hoàn thiện và ký kết hợp đồng hoặc thỏa thuận khung với các nhà thầu được lựa chọn, công bố kết quả lựa chọn nhà thầu và thỏa thuận khung trên Cổng Thông tin điện tử của Bộ Y tế và Trang thông tin điện tử của Sở Y tế để các cơ sở y tế làm căn cứ hoàn thiện, ký hợp đồng với các nhà thầu được lựa chọ</w:t>
      </w:r>
      <w:r w:rsidR="0056460F" w:rsidRPr="00CB136A">
        <w:rPr>
          <w:sz w:val="28"/>
          <w:szCs w:val="28"/>
        </w:rPr>
        <w:t>n;</w:t>
      </w:r>
    </w:p>
    <w:p w14:paraId="42315FC9" w14:textId="77777777" w:rsidR="002025DB" w:rsidRPr="00CB136A" w:rsidRDefault="002025DB" w:rsidP="0095761C">
      <w:pPr>
        <w:pStyle w:val="NormalWeb"/>
        <w:tabs>
          <w:tab w:val="left" w:pos="851"/>
        </w:tabs>
        <w:spacing w:beforeAutospacing="0" w:afterAutospacing="0"/>
        <w:ind w:firstLine="851"/>
        <w:jc w:val="both"/>
        <w:rPr>
          <w:sz w:val="28"/>
          <w:szCs w:val="28"/>
        </w:rPr>
      </w:pPr>
      <w:r w:rsidRPr="00CB136A">
        <w:rPr>
          <w:sz w:val="28"/>
          <w:szCs w:val="28"/>
        </w:rPr>
        <w:t>b) Giám sát quá trình thực hiện thỏa thuận khung, hợp đồng với các nhà thầu được lựa chọn.</w:t>
      </w:r>
    </w:p>
    <w:p w14:paraId="643EFE62" w14:textId="086DADFD" w:rsidR="00BF5D0A" w:rsidRPr="00CB136A" w:rsidRDefault="00BF5D0A"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 xml:space="preserve">         </w:t>
      </w:r>
      <w:r w:rsidR="00C773E8" w:rsidRPr="00CB136A">
        <w:rPr>
          <w:rFonts w:ascii="Times New Roman" w:eastAsia="Times New Roman" w:hAnsi="Times New Roman"/>
          <w:sz w:val="28"/>
          <w:szCs w:val="28"/>
        </w:rPr>
        <w:tab/>
      </w:r>
      <w:r w:rsidRPr="00CB136A">
        <w:rPr>
          <w:rFonts w:ascii="Times New Roman" w:eastAsia="Times New Roman" w:hAnsi="Times New Roman"/>
          <w:sz w:val="28"/>
          <w:szCs w:val="28"/>
        </w:rPr>
        <w:t xml:space="preserve">2. Sở Y tế </w:t>
      </w:r>
      <w:r w:rsidR="009D160C" w:rsidRPr="00CB136A">
        <w:rPr>
          <w:rFonts w:ascii="Times New Roman" w:eastAsia="Times New Roman" w:hAnsi="Times New Roman"/>
          <w:sz w:val="28"/>
          <w:szCs w:val="28"/>
        </w:rPr>
        <w:t xml:space="preserve">tỉnh, thành phố trực thuộc Trung ương </w:t>
      </w:r>
      <w:r w:rsidRPr="00CB136A">
        <w:rPr>
          <w:rFonts w:ascii="Times New Roman" w:eastAsia="Times New Roman" w:hAnsi="Times New Roman"/>
          <w:sz w:val="28"/>
          <w:szCs w:val="28"/>
        </w:rPr>
        <w:t xml:space="preserve">giao nhiệm vụ </w:t>
      </w:r>
      <w:r w:rsidR="00B467CD" w:rsidRPr="00CB136A">
        <w:rPr>
          <w:rFonts w:ascii="Times New Roman" w:eastAsia="Times New Roman" w:hAnsi="Times New Roman"/>
          <w:sz w:val="28"/>
          <w:szCs w:val="28"/>
        </w:rPr>
        <w:t xml:space="preserve"> </w:t>
      </w:r>
      <w:bookmarkStart w:id="13" w:name="_Hlk84340305"/>
      <w:r w:rsidR="00B467CD" w:rsidRPr="00CB136A">
        <w:rPr>
          <w:rFonts w:ascii="Times New Roman" w:eastAsia="Times New Roman" w:hAnsi="Times New Roman"/>
          <w:sz w:val="28"/>
          <w:szCs w:val="28"/>
        </w:rPr>
        <w:t xml:space="preserve">xây dựng </w:t>
      </w:r>
      <w:r w:rsidR="009D3A9F" w:rsidRPr="00CB136A">
        <w:rPr>
          <w:rFonts w:ascii="Times New Roman" w:eastAsia="Times New Roman" w:hAnsi="Times New Roman"/>
          <w:sz w:val="28"/>
          <w:szCs w:val="28"/>
        </w:rPr>
        <w:t xml:space="preserve">và tổng hợp nhu cầu </w:t>
      </w:r>
      <w:r w:rsidR="005440BD" w:rsidRPr="00CB136A">
        <w:rPr>
          <w:rFonts w:ascii="Times New Roman" w:eastAsia="Times New Roman" w:hAnsi="Times New Roman"/>
          <w:sz w:val="28"/>
          <w:szCs w:val="28"/>
        </w:rPr>
        <w:t>thuốc chống lao</w:t>
      </w:r>
      <w:r w:rsidR="001D2B8F" w:rsidRPr="00CB136A">
        <w:rPr>
          <w:rFonts w:ascii="Times New Roman" w:eastAsia="Times New Roman" w:hAnsi="Times New Roman"/>
          <w:sz w:val="28"/>
          <w:szCs w:val="28"/>
        </w:rPr>
        <w:t xml:space="preserve"> trên địa bàn tỉnh</w:t>
      </w:r>
      <w:r w:rsidR="00E133D8" w:rsidRPr="00CB136A">
        <w:rPr>
          <w:rFonts w:ascii="Times New Roman" w:eastAsia="Times New Roman" w:hAnsi="Times New Roman"/>
          <w:sz w:val="28"/>
          <w:szCs w:val="28"/>
        </w:rPr>
        <w:t xml:space="preserve"> (bao gồm cả nhu cầu của các </w:t>
      </w:r>
      <w:r w:rsidR="0052679F" w:rsidRPr="00CB136A">
        <w:rPr>
          <w:rFonts w:ascii="Times New Roman" w:eastAsia="Times New Roman" w:hAnsi="Times New Roman"/>
          <w:sz w:val="28"/>
          <w:szCs w:val="28"/>
        </w:rPr>
        <w:t>bệnh viện</w:t>
      </w:r>
      <w:r w:rsidR="00E133D8" w:rsidRPr="00CB136A">
        <w:rPr>
          <w:rFonts w:ascii="Times New Roman" w:eastAsia="Times New Roman" w:hAnsi="Times New Roman"/>
          <w:sz w:val="28"/>
          <w:szCs w:val="28"/>
        </w:rPr>
        <w:t xml:space="preserve"> </w:t>
      </w:r>
      <w:r w:rsidR="0052679F" w:rsidRPr="00CB136A">
        <w:rPr>
          <w:rFonts w:ascii="Times New Roman" w:eastAsia="Times New Roman" w:hAnsi="Times New Roman"/>
          <w:sz w:val="28"/>
          <w:szCs w:val="28"/>
        </w:rPr>
        <w:t>trực thuộc Bộ Y tế</w:t>
      </w:r>
      <w:r w:rsidR="00E133D8" w:rsidRPr="00CB136A">
        <w:rPr>
          <w:rFonts w:ascii="Times New Roman" w:eastAsia="Times New Roman" w:hAnsi="Times New Roman"/>
          <w:sz w:val="28"/>
          <w:szCs w:val="28"/>
        </w:rPr>
        <w:t xml:space="preserve"> và bệnh viện Bộ ngành trên địa bàn tỉnh)</w:t>
      </w:r>
      <w:r w:rsidR="00E76148" w:rsidRPr="00CB136A">
        <w:rPr>
          <w:rFonts w:ascii="Times New Roman" w:eastAsia="Times New Roman" w:hAnsi="Times New Roman"/>
          <w:sz w:val="28"/>
          <w:szCs w:val="28"/>
        </w:rPr>
        <w:t xml:space="preserve"> cho</w:t>
      </w:r>
      <w:r w:rsidR="005B454D" w:rsidRPr="00CB136A">
        <w:rPr>
          <w:rFonts w:ascii="Times New Roman" w:eastAsia="Times New Roman" w:hAnsi="Times New Roman"/>
          <w:sz w:val="28"/>
          <w:szCs w:val="28"/>
        </w:rPr>
        <w:t xml:space="preserve"> </w:t>
      </w:r>
      <w:r w:rsidRPr="00CB136A">
        <w:rPr>
          <w:rFonts w:ascii="Times New Roman" w:eastAsia="Times New Roman" w:hAnsi="Times New Roman"/>
          <w:sz w:val="28"/>
          <w:szCs w:val="28"/>
        </w:rPr>
        <w:t>Bệnh viện Lao và Bệnh phổi tỉnh hoặc Bệnh viện Phổi tỉnh</w:t>
      </w:r>
      <w:r w:rsidR="005002F2" w:rsidRPr="00CB136A">
        <w:rPr>
          <w:rFonts w:ascii="Times New Roman" w:eastAsia="Times New Roman" w:hAnsi="Times New Roman"/>
          <w:sz w:val="28"/>
          <w:szCs w:val="28"/>
        </w:rPr>
        <w:t>, Trung tâm Phòng chống bệnh tật tỉnh</w:t>
      </w:r>
      <w:bookmarkEnd w:id="13"/>
      <w:r w:rsidRPr="00CB136A">
        <w:rPr>
          <w:rFonts w:ascii="Times New Roman" w:eastAsia="Times New Roman" w:hAnsi="Times New Roman"/>
          <w:sz w:val="28"/>
          <w:szCs w:val="28"/>
        </w:rPr>
        <w:t xml:space="preserve"> hoặc </w:t>
      </w:r>
      <w:r w:rsidR="00B467CD" w:rsidRPr="00CB136A">
        <w:rPr>
          <w:rFonts w:ascii="Times New Roman" w:eastAsia="Times New Roman" w:hAnsi="Times New Roman"/>
          <w:sz w:val="28"/>
          <w:szCs w:val="28"/>
        </w:rPr>
        <w:t>đơn vị khác</w:t>
      </w:r>
      <w:r w:rsidRPr="00CB136A">
        <w:rPr>
          <w:rFonts w:ascii="Times New Roman" w:eastAsia="Times New Roman" w:hAnsi="Times New Roman"/>
          <w:sz w:val="28"/>
          <w:szCs w:val="28"/>
        </w:rPr>
        <w:t>được Sở Y tế giao nhiệm vụ thực hiện các hoạt động của chương trình phòng</w:t>
      </w:r>
      <w:r w:rsidR="00C773E8" w:rsidRPr="00CB136A">
        <w:rPr>
          <w:rFonts w:ascii="Times New Roman" w:eastAsia="Times New Roman" w:hAnsi="Times New Roman"/>
          <w:sz w:val="28"/>
          <w:szCs w:val="28"/>
        </w:rPr>
        <w:t>,</w:t>
      </w:r>
      <w:r w:rsidRPr="00CB136A">
        <w:rPr>
          <w:rFonts w:ascii="Times New Roman" w:eastAsia="Times New Roman" w:hAnsi="Times New Roman"/>
          <w:sz w:val="28"/>
          <w:szCs w:val="28"/>
        </w:rPr>
        <w:t xml:space="preserve"> chống lao </w:t>
      </w:r>
      <w:r w:rsidR="001D2B8F" w:rsidRPr="00CB136A">
        <w:rPr>
          <w:rFonts w:ascii="Times New Roman" w:eastAsia="Times New Roman" w:hAnsi="Times New Roman"/>
          <w:sz w:val="28"/>
          <w:szCs w:val="28"/>
        </w:rPr>
        <w:t>tại địa phương</w:t>
      </w:r>
      <w:r w:rsidR="008E0C87" w:rsidRPr="00CB136A">
        <w:rPr>
          <w:rFonts w:ascii="Times New Roman" w:eastAsia="Times New Roman" w:hAnsi="Times New Roman"/>
          <w:sz w:val="28"/>
          <w:szCs w:val="28"/>
        </w:rPr>
        <w:t xml:space="preserve"> (sau đây gọi là đơn vị đầu mối tuyến tỉnh)</w:t>
      </w:r>
      <w:r w:rsidRPr="00CB136A">
        <w:rPr>
          <w:rFonts w:ascii="Times New Roman" w:eastAsia="Times New Roman" w:hAnsi="Times New Roman"/>
          <w:sz w:val="28"/>
          <w:szCs w:val="28"/>
        </w:rPr>
        <w:t>.</w:t>
      </w:r>
    </w:p>
    <w:p w14:paraId="72B87CD4" w14:textId="7BC63076" w:rsidR="00E520EF" w:rsidRPr="00CB136A" w:rsidRDefault="00E520EF" w:rsidP="0095761C">
      <w:pPr>
        <w:tabs>
          <w:tab w:val="left" w:pos="851"/>
        </w:tabs>
        <w:spacing w:before="100" w:after="100" w:line="240" w:lineRule="auto"/>
        <w:jc w:val="both"/>
        <w:rPr>
          <w:rFonts w:ascii="Times New Roman" w:eastAsia="Times New Roman" w:hAnsi="Times New Roman"/>
          <w:b/>
          <w:bCs/>
          <w:sz w:val="28"/>
          <w:szCs w:val="28"/>
        </w:rPr>
      </w:pPr>
      <w:r w:rsidRPr="00CB136A">
        <w:rPr>
          <w:rFonts w:ascii="Times New Roman" w:eastAsia="Times New Roman" w:hAnsi="Times New Roman"/>
          <w:sz w:val="28"/>
          <w:szCs w:val="28"/>
        </w:rPr>
        <w:tab/>
      </w:r>
      <w:r w:rsidRPr="00CB136A">
        <w:rPr>
          <w:rFonts w:ascii="Times New Roman" w:eastAsia="Times New Roman" w:hAnsi="Times New Roman"/>
          <w:b/>
          <w:bCs/>
          <w:sz w:val="28"/>
          <w:szCs w:val="28"/>
        </w:rPr>
        <w:t>Điều 10. Danh mục và kế hoạch triển khai đấu thầu tập trung cấp quốc gia thuốc chống lao sử dụng nguồn quỹ bảo hiểm y tế</w:t>
      </w:r>
    </w:p>
    <w:p w14:paraId="790F8EAA" w14:textId="039AB417" w:rsidR="00E520EF" w:rsidRPr="00CB136A" w:rsidRDefault="00E520EF"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ab/>
        <w:t>1. Danh mục thuốc chống lao đấu thầu tập trung cấp quốc gia bao gồm:</w:t>
      </w:r>
    </w:p>
    <w:p w14:paraId="7B87E2B6" w14:textId="24F0A5DE" w:rsidR="00E520EF" w:rsidRPr="00CB136A" w:rsidRDefault="00E520EF"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lastRenderedPageBreak/>
        <w:tab/>
        <w:t>a) Danh mục thuốc chống lao hàng I được quy định tại Phụ lục II ban hành kèm theo Thông tư này;</w:t>
      </w:r>
    </w:p>
    <w:p w14:paraId="3F17F3FD" w14:textId="64ABEE2E" w:rsidR="00E520EF" w:rsidRPr="00CB136A" w:rsidRDefault="00E520EF"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ab/>
        <w:t>b) Danh mục thuốc chống lao hàng II được quy định tại Phụ lục III ban hành kèm theo Thông tư này.</w:t>
      </w:r>
    </w:p>
    <w:p w14:paraId="32DD476F" w14:textId="38AFFB97" w:rsidR="00E520EF" w:rsidRPr="00CB136A" w:rsidRDefault="00E520EF"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ab/>
        <w:t>2. Kế hoạch triển khai đấu thầu tập trung cấp quốc gia cụ thể như sau:</w:t>
      </w:r>
    </w:p>
    <w:p w14:paraId="52539E88" w14:textId="53BD7C01" w:rsidR="00E520EF" w:rsidRPr="00601F0E" w:rsidRDefault="00E520EF" w:rsidP="0095761C">
      <w:pPr>
        <w:tabs>
          <w:tab w:val="left" w:pos="851"/>
        </w:tabs>
        <w:spacing w:before="100" w:after="100" w:line="240" w:lineRule="auto"/>
        <w:jc w:val="both"/>
        <w:rPr>
          <w:rFonts w:ascii="Times New Roman" w:eastAsia="Times New Roman" w:hAnsi="Times New Roman"/>
          <w:sz w:val="28"/>
          <w:szCs w:val="28"/>
          <w:lang w:val="en-US"/>
        </w:rPr>
      </w:pPr>
      <w:r w:rsidRPr="00CB136A">
        <w:rPr>
          <w:rFonts w:ascii="Times New Roman" w:eastAsia="Times New Roman" w:hAnsi="Times New Roman"/>
          <w:sz w:val="28"/>
          <w:szCs w:val="28"/>
        </w:rPr>
        <w:tab/>
        <w:t xml:space="preserve">a) Triển khai đấu thầu cấp quốc gia Danh mục thuốc chống lao hàng I </w:t>
      </w:r>
      <w:r w:rsidR="0056460F" w:rsidRPr="00CB136A">
        <w:rPr>
          <w:rFonts w:ascii="Times New Roman" w:eastAsia="Times New Roman" w:hAnsi="Times New Roman"/>
          <w:sz w:val="28"/>
          <w:szCs w:val="28"/>
        </w:rPr>
        <w:t xml:space="preserve">để </w:t>
      </w:r>
      <w:r w:rsidRPr="00CB136A">
        <w:rPr>
          <w:rFonts w:ascii="Times New Roman" w:eastAsia="Times New Roman" w:hAnsi="Times New Roman"/>
          <w:sz w:val="28"/>
          <w:szCs w:val="28"/>
        </w:rPr>
        <w:t xml:space="preserve">bảo đảm việc thanh toán từ nguồn quỹ bảo hiểm </w:t>
      </w:r>
      <w:r w:rsidR="0056460F" w:rsidRPr="00CB136A">
        <w:rPr>
          <w:rFonts w:ascii="Times New Roman" w:eastAsia="Times New Roman" w:hAnsi="Times New Roman"/>
          <w:sz w:val="28"/>
          <w:szCs w:val="28"/>
        </w:rPr>
        <w:t xml:space="preserve">y tế </w:t>
      </w:r>
      <w:r w:rsidRPr="00CB136A">
        <w:rPr>
          <w:rFonts w:ascii="Times New Roman" w:eastAsia="Times New Roman" w:hAnsi="Times New Roman"/>
          <w:sz w:val="28"/>
          <w:szCs w:val="28"/>
        </w:rPr>
        <w:t xml:space="preserve">đối với toàn bộ các thuốc trong danh mục này </w:t>
      </w:r>
      <w:r w:rsidR="00601F0E" w:rsidRPr="00601F0E">
        <w:rPr>
          <w:rFonts w:ascii="Times New Roman" w:eastAsia="Times New Roman" w:hAnsi="Times New Roman"/>
          <w:sz w:val="28"/>
          <w:szCs w:val="28"/>
        </w:rPr>
        <w:t>này chậm nhất vào ngày 01 tháng 01 năm 202</w:t>
      </w:r>
      <w:r w:rsidR="00601F0E">
        <w:rPr>
          <w:rFonts w:ascii="Times New Roman" w:eastAsia="Times New Roman" w:hAnsi="Times New Roman"/>
          <w:sz w:val="28"/>
          <w:szCs w:val="28"/>
          <w:lang w:val="en-US"/>
        </w:rPr>
        <w:t>3</w:t>
      </w:r>
      <w:r w:rsidR="00601F0E" w:rsidRPr="00601F0E">
        <w:rPr>
          <w:rFonts w:ascii="Times New Roman" w:eastAsia="Times New Roman" w:hAnsi="Times New Roman"/>
          <w:sz w:val="28"/>
          <w:szCs w:val="28"/>
        </w:rPr>
        <w:t>;</w:t>
      </w:r>
    </w:p>
    <w:p w14:paraId="46D41C93" w14:textId="6B1C1C75" w:rsidR="00A35D9A" w:rsidRPr="00CB136A" w:rsidRDefault="00E520EF"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ab/>
        <w:t xml:space="preserve">b) Triển khai đấu thầu cấp quốc gia Danh mục thuốc chống lao hàng II </w:t>
      </w:r>
      <w:r w:rsidR="0056460F" w:rsidRPr="00CB136A">
        <w:rPr>
          <w:rFonts w:ascii="Times New Roman" w:eastAsia="Times New Roman" w:hAnsi="Times New Roman"/>
          <w:sz w:val="28"/>
          <w:szCs w:val="28"/>
        </w:rPr>
        <w:t xml:space="preserve">để </w:t>
      </w:r>
      <w:r w:rsidRPr="00CB136A">
        <w:rPr>
          <w:rFonts w:ascii="Times New Roman" w:eastAsia="Times New Roman" w:hAnsi="Times New Roman"/>
          <w:sz w:val="28"/>
          <w:szCs w:val="28"/>
        </w:rPr>
        <w:t xml:space="preserve">bảo đảm </w:t>
      </w:r>
      <w:r w:rsidR="00A35D9A" w:rsidRPr="00CB136A">
        <w:rPr>
          <w:rFonts w:ascii="Times New Roman" w:eastAsia="Times New Roman" w:hAnsi="Times New Roman"/>
          <w:sz w:val="28"/>
          <w:szCs w:val="28"/>
        </w:rPr>
        <w:t xml:space="preserve">thực hiện </w:t>
      </w:r>
      <w:r w:rsidRPr="00CB136A">
        <w:rPr>
          <w:rFonts w:ascii="Times New Roman" w:eastAsia="Times New Roman" w:hAnsi="Times New Roman"/>
          <w:sz w:val="28"/>
          <w:szCs w:val="28"/>
        </w:rPr>
        <w:t>thanh toán từ nguồn quỹ bảo hiểm đối với các thuốc trong danh mục này</w:t>
      </w:r>
      <w:r w:rsidR="00601F0E">
        <w:rPr>
          <w:rFonts w:ascii="Times New Roman" w:eastAsia="Times New Roman" w:hAnsi="Times New Roman"/>
          <w:sz w:val="28"/>
          <w:szCs w:val="28"/>
          <w:lang w:val="en-US"/>
        </w:rPr>
        <w:t xml:space="preserve"> bảo đảm</w:t>
      </w:r>
      <w:r w:rsidRPr="00CB136A">
        <w:rPr>
          <w:rFonts w:ascii="Times New Roman" w:eastAsia="Times New Roman" w:hAnsi="Times New Roman"/>
          <w:sz w:val="28"/>
          <w:szCs w:val="28"/>
        </w:rPr>
        <w:t xml:space="preserve"> </w:t>
      </w:r>
      <w:r w:rsidR="00601F0E" w:rsidRPr="00601F0E">
        <w:rPr>
          <w:rFonts w:ascii="Times New Roman" w:eastAsia="Times New Roman" w:hAnsi="Times New Roman"/>
          <w:sz w:val="28"/>
          <w:szCs w:val="28"/>
        </w:rPr>
        <w:t>phù hợp với tình hình thực tế</w:t>
      </w:r>
      <w:r w:rsidRPr="00CB136A">
        <w:rPr>
          <w:rFonts w:ascii="Times New Roman" w:eastAsia="Times New Roman" w:hAnsi="Times New Roman"/>
          <w:sz w:val="28"/>
          <w:szCs w:val="28"/>
        </w:rPr>
        <w:t>.</w:t>
      </w:r>
      <w:r w:rsidR="00CE1734" w:rsidRPr="00CB136A">
        <w:rPr>
          <w:rFonts w:ascii="Times New Roman" w:eastAsia="Times New Roman" w:hAnsi="Times New Roman"/>
          <w:sz w:val="28"/>
          <w:szCs w:val="28"/>
        </w:rPr>
        <w:t xml:space="preserve"> </w:t>
      </w:r>
    </w:p>
    <w:p w14:paraId="28F4051B" w14:textId="3F26E0A2" w:rsidR="00E520EF" w:rsidRPr="00CB136A" w:rsidRDefault="00A35D9A" w:rsidP="0095761C">
      <w:pPr>
        <w:tabs>
          <w:tab w:val="left" w:pos="851"/>
        </w:tabs>
        <w:spacing w:before="100" w:after="100" w:line="240" w:lineRule="auto"/>
        <w:jc w:val="both"/>
        <w:rPr>
          <w:rFonts w:ascii="Times New Roman" w:eastAsia="Times New Roman" w:hAnsi="Times New Roman"/>
          <w:sz w:val="28"/>
          <w:szCs w:val="28"/>
        </w:rPr>
      </w:pPr>
      <w:r w:rsidRPr="00CB136A">
        <w:rPr>
          <w:rFonts w:ascii="Times New Roman" w:eastAsia="Times New Roman" w:hAnsi="Times New Roman"/>
          <w:sz w:val="28"/>
          <w:szCs w:val="28"/>
        </w:rPr>
        <w:tab/>
      </w:r>
      <w:r w:rsidR="00CE1734" w:rsidRPr="00CB136A">
        <w:rPr>
          <w:rFonts w:ascii="Times New Roman" w:eastAsia="Times New Roman" w:hAnsi="Times New Roman"/>
          <w:sz w:val="28"/>
          <w:szCs w:val="28"/>
        </w:rPr>
        <w:t>Kế hoạch thực hiện cụ thể với các thuốc thuộc danh mục thuốc chống lao hàng II theo Quyết định của Bộ trưởng Bộ Y tế.</w:t>
      </w:r>
    </w:p>
    <w:p w14:paraId="5FB1E4A5" w14:textId="5FEF2F33" w:rsidR="00BF5D0A" w:rsidRPr="00CB136A" w:rsidRDefault="00C773E8" w:rsidP="0095761C">
      <w:pPr>
        <w:tabs>
          <w:tab w:val="left" w:pos="851"/>
        </w:tabs>
        <w:spacing w:before="100" w:after="100" w:line="240" w:lineRule="auto"/>
        <w:ind w:firstLine="567"/>
        <w:jc w:val="both"/>
        <w:rPr>
          <w:rFonts w:ascii="Times New Roman" w:hAnsi="Times New Roman"/>
          <w:b/>
          <w:bCs/>
          <w:sz w:val="28"/>
          <w:szCs w:val="28"/>
        </w:rPr>
      </w:pPr>
      <w:r w:rsidRPr="00CB136A">
        <w:rPr>
          <w:rFonts w:ascii="Times New Roman" w:hAnsi="Times New Roman"/>
          <w:b/>
          <w:bCs/>
          <w:sz w:val="28"/>
          <w:szCs w:val="28"/>
        </w:rPr>
        <w:tab/>
      </w:r>
      <w:r w:rsidR="00BF5D0A" w:rsidRPr="00CB136A">
        <w:rPr>
          <w:rFonts w:ascii="Times New Roman" w:hAnsi="Times New Roman"/>
          <w:b/>
          <w:bCs/>
          <w:sz w:val="28"/>
          <w:szCs w:val="28"/>
        </w:rPr>
        <w:t xml:space="preserve">Điều </w:t>
      </w:r>
      <w:r w:rsidR="00E520EF" w:rsidRPr="00CB136A">
        <w:rPr>
          <w:rFonts w:ascii="Times New Roman" w:hAnsi="Times New Roman"/>
          <w:b/>
          <w:bCs/>
          <w:sz w:val="28"/>
          <w:szCs w:val="28"/>
        </w:rPr>
        <w:t>11</w:t>
      </w:r>
      <w:r w:rsidR="00BF5D0A" w:rsidRPr="00CB136A">
        <w:rPr>
          <w:rFonts w:ascii="Times New Roman" w:hAnsi="Times New Roman"/>
          <w:b/>
          <w:bCs/>
          <w:sz w:val="28"/>
          <w:szCs w:val="28"/>
        </w:rPr>
        <w:t xml:space="preserve">. Căn cứ lập kế hoạch nhu cầu sử dụng thuốc chống lao </w:t>
      </w:r>
      <w:r w:rsidR="00EB4AAB" w:rsidRPr="00CB136A">
        <w:rPr>
          <w:rFonts w:ascii="Times New Roman" w:hAnsi="Times New Roman"/>
          <w:b/>
          <w:bCs/>
          <w:sz w:val="28"/>
          <w:szCs w:val="28"/>
        </w:rPr>
        <w:t xml:space="preserve">sử dụng </w:t>
      </w:r>
      <w:r w:rsidR="00BF5D0A" w:rsidRPr="00CB136A">
        <w:rPr>
          <w:rFonts w:ascii="Times New Roman" w:hAnsi="Times New Roman"/>
          <w:b/>
          <w:bCs/>
          <w:sz w:val="28"/>
          <w:szCs w:val="28"/>
        </w:rPr>
        <w:t xml:space="preserve">nguồn quỹ </w:t>
      </w:r>
      <w:r w:rsidRPr="00CB136A">
        <w:rPr>
          <w:rFonts w:ascii="Times New Roman" w:hAnsi="Times New Roman"/>
          <w:b/>
          <w:bCs/>
          <w:sz w:val="28"/>
          <w:szCs w:val="28"/>
        </w:rPr>
        <w:t>bảo hiểm y tế</w:t>
      </w:r>
      <w:r w:rsidR="00BF5D0A" w:rsidRPr="00CB136A">
        <w:rPr>
          <w:rFonts w:ascii="Times New Roman" w:hAnsi="Times New Roman"/>
          <w:b/>
          <w:bCs/>
          <w:sz w:val="28"/>
          <w:szCs w:val="28"/>
        </w:rPr>
        <w:t xml:space="preserve"> </w:t>
      </w:r>
    </w:p>
    <w:p w14:paraId="469D6F20" w14:textId="3F2414BF" w:rsidR="00BF5D0A" w:rsidRPr="00CB136A" w:rsidRDefault="00BF5D0A" w:rsidP="0095761C">
      <w:pPr>
        <w:pStyle w:val="CommentText"/>
        <w:spacing w:before="100" w:after="100"/>
        <w:ind w:firstLine="720"/>
        <w:jc w:val="both"/>
        <w:rPr>
          <w:rFonts w:ascii="Times New Roman" w:hAnsi="Times New Roman"/>
          <w:sz w:val="28"/>
          <w:szCs w:val="28"/>
        </w:rPr>
      </w:pPr>
      <w:r w:rsidRPr="00CB136A">
        <w:rPr>
          <w:rFonts w:ascii="Times New Roman" w:hAnsi="Times New Roman"/>
          <w:sz w:val="28"/>
          <w:szCs w:val="28"/>
        </w:rPr>
        <w:t xml:space="preserve">1. Kỳ lập kế hoạch là khoảng thời gian thực hiện hợp đồng mua sắm tập trung sẽ được áp dụng. Thời gian thực hiện hợp đồng tối đa là 36 </w:t>
      </w:r>
      <w:r w:rsidR="00C773E8" w:rsidRPr="00CB136A">
        <w:rPr>
          <w:rFonts w:ascii="Times New Roman" w:hAnsi="Times New Roman"/>
          <w:sz w:val="28"/>
          <w:szCs w:val="28"/>
        </w:rPr>
        <w:t xml:space="preserve">(ba mươi sáu) </w:t>
      </w:r>
      <w:r w:rsidRPr="00CB136A">
        <w:rPr>
          <w:rFonts w:ascii="Times New Roman" w:hAnsi="Times New Roman"/>
          <w:sz w:val="28"/>
          <w:szCs w:val="28"/>
        </w:rPr>
        <w:t xml:space="preserve">tháng, có phân chia theo từng nhóm thuốc và tiến độ cung cấp theo quý, năm. Căn cứ tình hình cung ứng và nhu cầu điều trị từng giai đoạn, Bệnh viện Phổi Trung ương hướng dẫn </w:t>
      </w:r>
      <w:r w:rsidR="00875959" w:rsidRPr="00CB136A">
        <w:rPr>
          <w:rFonts w:ascii="Times New Roman" w:hAnsi="Times New Roman"/>
          <w:sz w:val="28"/>
          <w:szCs w:val="28"/>
        </w:rPr>
        <w:t>khoảng thời gian của</w:t>
      </w:r>
      <w:r w:rsidRPr="00CB136A">
        <w:rPr>
          <w:rFonts w:ascii="Times New Roman" w:hAnsi="Times New Roman"/>
          <w:sz w:val="28"/>
          <w:szCs w:val="28"/>
        </w:rPr>
        <w:t xml:space="preserve"> kỳ lập kế hoạch.</w:t>
      </w:r>
    </w:p>
    <w:p w14:paraId="4FC530EE" w14:textId="0E7FC949" w:rsidR="007E4FA9" w:rsidRPr="00CB136A" w:rsidRDefault="00C773E8"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2. </w:t>
      </w:r>
      <w:bookmarkStart w:id="14" w:name="_Hlk84341596"/>
      <w:r w:rsidR="008C6CF7" w:rsidRPr="00CB136A">
        <w:rPr>
          <w:rFonts w:ascii="Times New Roman" w:hAnsi="Times New Roman"/>
          <w:sz w:val="28"/>
          <w:szCs w:val="28"/>
          <w:lang w:val="en-US"/>
        </w:rPr>
        <w:t xml:space="preserve">Việc </w:t>
      </w:r>
      <w:r w:rsidR="007E4FA9" w:rsidRPr="00CB136A">
        <w:rPr>
          <w:rFonts w:ascii="Times New Roman" w:hAnsi="Times New Roman"/>
          <w:sz w:val="28"/>
          <w:szCs w:val="28"/>
        </w:rPr>
        <w:t>lập kế hoạch nhu cầu sử dụng thuốc chống lao từ nguồn quỹ bảo hiểm y tế chi trả</w:t>
      </w:r>
      <w:bookmarkEnd w:id="14"/>
      <w:r w:rsidR="008C6CF7" w:rsidRPr="00CB136A">
        <w:rPr>
          <w:rFonts w:ascii="Times New Roman" w:hAnsi="Times New Roman"/>
          <w:sz w:val="28"/>
          <w:szCs w:val="28"/>
          <w:lang w:val="en-US"/>
        </w:rPr>
        <w:t xml:space="preserve"> dựa trên căn cư sau đây:</w:t>
      </w:r>
    </w:p>
    <w:p w14:paraId="20BCE8A8" w14:textId="7BAA7812" w:rsidR="00BF5D0A" w:rsidRPr="00CB136A" w:rsidRDefault="00A35D9A"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007E4FA9" w:rsidRPr="00CB136A">
        <w:rPr>
          <w:rFonts w:ascii="Times New Roman" w:hAnsi="Times New Roman"/>
          <w:sz w:val="28"/>
          <w:szCs w:val="28"/>
        </w:rPr>
        <w:tab/>
        <w:t xml:space="preserve">a) </w:t>
      </w:r>
      <w:r w:rsidR="00BF5D0A" w:rsidRPr="00CB136A">
        <w:rPr>
          <w:rFonts w:ascii="Times New Roman" w:hAnsi="Times New Roman"/>
          <w:sz w:val="28"/>
          <w:szCs w:val="28"/>
        </w:rPr>
        <w:t xml:space="preserve">Số lượng người mắc bệnh lao, </w:t>
      </w:r>
      <w:r w:rsidR="00137650" w:rsidRPr="00CB136A">
        <w:rPr>
          <w:rFonts w:ascii="Times New Roman" w:hAnsi="Times New Roman"/>
          <w:sz w:val="28"/>
          <w:szCs w:val="28"/>
        </w:rPr>
        <w:t xml:space="preserve">lao kháng thuốc, </w:t>
      </w:r>
      <w:r w:rsidR="00BF5D0A" w:rsidRPr="00CB136A">
        <w:rPr>
          <w:rFonts w:ascii="Times New Roman" w:hAnsi="Times New Roman"/>
          <w:sz w:val="28"/>
          <w:szCs w:val="28"/>
        </w:rPr>
        <w:t>lao tiềm ẩn</w:t>
      </w:r>
      <w:r w:rsidR="00C773E8" w:rsidRPr="00CB136A">
        <w:rPr>
          <w:rFonts w:ascii="Times New Roman" w:hAnsi="Times New Roman"/>
          <w:sz w:val="28"/>
          <w:szCs w:val="28"/>
        </w:rPr>
        <w:t xml:space="preserve"> </w:t>
      </w:r>
      <w:r w:rsidR="007E4FA9" w:rsidRPr="00CB136A">
        <w:rPr>
          <w:rFonts w:ascii="Times New Roman" w:hAnsi="Times New Roman"/>
          <w:sz w:val="28"/>
          <w:szCs w:val="28"/>
        </w:rPr>
        <w:t>sử dụng</w:t>
      </w:r>
      <w:r w:rsidR="006C409E" w:rsidRPr="00CB136A">
        <w:rPr>
          <w:rFonts w:ascii="Times New Roman" w:hAnsi="Times New Roman"/>
          <w:sz w:val="28"/>
          <w:szCs w:val="28"/>
        </w:rPr>
        <w:t xml:space="preserve"> </w:t>
      </w:r>
      <w:r w:rsidR="00DE2D2E" w:rsidRPr="00CB136A">
        <w:rPr>
          <w:rFonts w:ascii="Times New Roman" w:hAnsi="Times New Roman"/>
          <w:sz w:val="28"/>
          <w:szCs w:val="28"/>
        </w:rPr>
        <w:t xml:space="preserve">thuốc được </w:t>
      </w:r>
      <w:r w:rsidR="00BF5D0A" w:rsidRPr="00CB136A">
        <w:rPr>
          <w:rFonts w:ascii="Times New Roman" w:hAnsi="Times New Roman"/>
          <w:sz w:val="28"/>
          <w:szCs w:val="28"/>
        </w:rPr>
        <w:t xml:space="preserve">quỹ </w:t>
      </w:r>
      <w:r w:rsidR="00E96ECE" w:rsidRPr="00CB136A">
        <w:rPr>
          <w:rFonts w:ascii="Times New Roman" w:hAnsi="Times New Roman"/>
          <w:sz w:val="28"/>
          <w:szCs w:val="28"/>
        </w:rPr>
        <w:t xml:space="preserve">bảo hiểm y tế </w:t>
      </w:r>
      <w:r w:rsidR="00BF5D0A" w:rsidRPr="00CB136A">
        <w:rPr>
          <w:rFonts w:ascii="Times New Roman" w:hAnsi="Times New Roman"/>
          <w:sz w:val="28"/>
          <w:szCs w:val="28"/>
        </w:rPr>
        <w:t>chi trả theo từng phác đồ điều trị</w:t>
      </w:r>
      <w:r w:rsidR="00AA4973" w:rsidRPr="00CB136A">
        <w:rPr>
          <w:rFonts w:ascii="Times New Roman" w:hAnsi="Times New Roman"/>
          <w:sz w:val="28"/>
          <w:szCs w:val="28"/>
        </w:rPr>
        <w:t xml:space="preserve"> được</w:t>
      </w:r>
      <w:r w:rsidR="00BF5D0A" w:rsidRPr="00CB136A">
        <w:rPr>
          <w:rFonts w:ascii="Times New Roman" w:hAnsi="Times New Roman"/>
          <w:sz w:val="28"/>
          <w:szCs w:val="28"/>
        </w:rPr>
        <w:t xml:space="preserve"> </w:t>
      </w:r>
      <w:r w:rsidR="00AA4973" w:rsidRPr="00CB136A">
        <w:rPr>
          <w:rFonts w:ascii="Times New Roman" w:hAnsi="Times New Roman"/>
          <w:sz w:val="28"/>
          <w:szCs w:val="28"/>
        </w:rPr>
        <w:t xml:space="preserve">ước tính </w:t>
      </w:r>
      <w:r w:rsidR="00BF5D0A" w:rsidRPr="00CB136A">
        <w:rPr>
          <w:rFonts w:ascii="Times New Roman" w:hAnsi="Times New Roman"/>
          <w:sz w:val="28"/>
          <w:szCs w:val="28"/>
        </w:rPr>
        <w:t xml:space="preserve">tại cơ sở y tế tính đến hết ngày 31 tháng 12 của năm </w:t>
      </w:r>
      <w:r w:rsidR="00E96ECE" w:rsidRPr="00CB136A">
        <w:rPr>
          <w:rFonts w:ascii="Times New Roman" w:hAnsi="Times New Roman"/>
          <w:sz w:val="28"/>
          <w:szCs w:val="28"/>
        </w:rPr>
        <w:t xml:space="preserve">trước </w:t>
      </w:r>
      <w:r w:rsidR="00BF5D0A" w:rsidRPr="00CB136A">
        <w:rPr>
          <w:rFonts w:ascii="Times New Roman" w:hAnsi="Times New Roman"/>
          <w:sz w:val="28"/>
          <w:szCs w:val="28"/>
        </w:rPr>
        <w:t xml:space="preserve">liền </w:t>
      </w:r>
      <w:r w:rsidR="00E96ECE" w:rsidRPr="00CB136A">
        <w:rPr>
          <w:rFonts w:ascii="Times New Roman" w:hAnsi="Times New Roman"/>
          <w:sz w:val="28"/>
          <w:szCs w:val="28"/>
        </w:rPr>
        <w:t xml:space="preserve">kề của </w:t>
      </w:r>
      <w:r w:rsidR="00BF5D0A" w:rsidRPr="00CB136A">
        <w:rPr>
          <w:rFonts w:ascii="Times New Roman" w:hAnsi="Times New Roman"/>
          <w:sz w:val="28"/>
          <w:szCs w:val="28"/>
        </w:rPr>
        <w:t>kỳ lập kế hoạch</w:t>
      </w:r>
      <w:r w:rsidR="007E4FA9" w:rsidRPr="00CB136A">
        <w:rPr>
          <w:rFonts w:ascii="Times New Roman" w:hAnsi="Times New Roman"/>
          <w:sz w:val="28"/>
          <w:szCs w:val="28"/>
        </w:rPr>
        <w:t>;</w:t>
      </w:r>
      <w:r w:rsidR="00BF5D0A" w:rsidRPr="00CB136A">
        <w:rPr>
          <w:rFonts w:ascii="Times New Roman" w:hAnsi="Times New Roman"/>
          <w:sz w:val="28"/>
          <w:szCs w:val="28"/>
        </w:rPr>
        <w:t xml:space="preserve"> </w:t>
      </w:r>
    </w:p>
    <w:p w14:paraId="0A363A32" w14:textId="1FF232E9" w:rsidR="00BF5D0A" w:rsidRPr="00CB136A" w:rsidRDefault="00E96ECE"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7E4FA9" w:rsidRPr="00CB136A">
        <w:rPr>
          <w:rFonts w:ascii="Times New Roman" w:hAnsi="Times New Roman"/>
          <w:sz w:val="28"/>
          <w:szCs w:val="28"/>
        </w:rPr>
        <w:t>b)</w:t>
      </w:r>
      <w:r w:rsidR="00BF5D0A" w:rsidRPr="00CB136A">
        <w:rPr>
          <w:rFonts w:ascii="Times New Roman" w:hAnsi="Times New Roman"/>
          <w:sz w:val="28"/>
          <w:szCs w:val="28"/>
        </w:rPr>
        <w:t xml:space="preserve"> Dự kiến thay đổi số lượng người mắc bệnh lao, lao kháng thuốc, lao tiềm ẩn điều trị thuốc chống lao từ nguồn quỹ </w:t>
      </w:r>
      <w:r w:rsidR="007E4FA9" w:rsidRPr="00CB136A">
        <w:rPr>
          <w:rFonts w:ascii="Times New Roman" w:hAnsi="Times New Roman"/>
          <w:sz w:val="28"/>
          <w:szCs w:val="28"/>
        </w:rPr>
        <w:t>bảo hiểm y tế</w:t>
      </w:r>
      <w:r w:rsidR="00BF5D0A" w:rsidRPr="00CB136A">
        <w:rPr>
          <w:rFonts w:ascii="Times New Roman" w:hAnsi="Times New Roman"/>
          <w:sz w:val="28"/>
          <w:szCs w:val="28"/>
        </w:rPr>
        <w:t xml:space="preserve"> chi trả theo từng phác đồ điều trị tại cơ sở y tế trong kỳ lập kế hoạch (bao gồm cả sự thay đổi do người bệnh mắc lao từ cơ sở y tế khác chuyển đến và chuyển đi)</w:t>
      </w:r>
      <w:r w:rsidR="007E4FA9" w:rsidRPr="00CB136A">
        <w:rPr>
          <w:rFonts w:ascii="Times New Roman" w:hAnsi="Times New Roman"/>
          <w:sz w:val="28"/>
          <w:szCs w:val="28"/>
        </w:rPr>
        <w:t>;</w:t>
      </w:r>
    </w:p>
    <w:p w14:paraId="503D51E6" w14:textId="19792246" w:rsidR="000A7DDA" w:rsidRPr="00CB136A" w:rsidRDefault="00A35D9A"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000A7DDA" w:rsidRPr="00CB136A">
        <w:rPr>
          <w:rFonts w:ascii="Times New Roman" w:hAnsi="Times New Roman"/>
          <w:sz w:val="28"/>
          <w:szCs w:val="28"/>
        </w:rPr>
        <w:t>c) Dự kiến số lượng thuốc chống lao sử dụng nguồn quỹ bảo hiểm y tế chi trả sẽ sử dụng cho người bệnh đối với từng phác đồ mà cơ sở y tế dự kiến triển khai mới trong kỳ lập kế hoạch;</w:t>
      </w:r>
    </w:p>
    <w:p w14:paraId="5D633660" w14:textId="326FDB3E" w:rsidR="00BF5D0A" w:rsidRPr="00CB136A" w:rsidRDefault="00A35D9A"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000A7DDA" w:rsidRPr="00CB136A">
        <w:rPr>
          <w:rFonts w:ascii="Times New Roman" w:hAnsi="Times New Roman"/>
          <w:sz w:val="28"/>
          <w:szCs w:val="28"/>
        </w:rPr>
        <w:t>d</w:t>
      </w:r>
      <w:r w:rsidR="007E4FA9" w:rsidRPr="00CB136A">
        <w:rPr>
          <w:rFonts w:ascii="Times New Roman" w:hAnsi="Times New Roman"/>
          <w:sz w:val="28"/>
          <w:szCs w:val="28"/>
        </w:rPr>
        <w:t>)</w:t>
      </w:r>
      <w:r w:rsidR="00BF5D0A" w:rsidRPr="00CB136A">
        <w:rPr>
          <w:rFonts w:ascii="Times New Roman" w:hAnsi="Times New Roman"/>
          <w:sz w:val="28"/>
          <w:szCs w:val="28"/>
        </w:rPr>
        <w:t xml:space="preserve"> </w:t>
      </w:r>
      <w:bookmarkStart w:id="15" w:name="_Hlk84343877"/>
      <w:r w:rsidR="00BF5D0A" w:rsidRPr="00CB136A">
        <w:rPr>
          <w:rFonts w:ascii="Times New Roman" w:hAnsi="Times New Roman"/>
          <w:sz w:val="28"/>
          <w:szCs w:val="28"/>
        </w:rPr>
        <w:t xml:space="preserve">Ước tính số lượng từng loại thuốc chống lao </w:t>
      </w:r>
      <w:r w:rsidR="007E4FA9" w:rsidRPr="00CB136A">
        <w:rPr>
          <w:rFonts w:ascii="Times New Roman" w:hAnsi="Times New Roman"/>
          <w:sz w:val="28"/>
          <w:szCs w:val="28"/>
        </w:rPr>
        <w:t xml:space="preserve">do </w:t>
      </w:r>
      <w:r w:rsidR="00BF5D0A" w:rsidRPr="00CB136A">
        <w:rPr>
          <w:rFonts w:ascii="Times New Roman" w:hAnsi="Times New Roman"/>
          <w:sz w:val="28"/>
          <w:szCs w:val="28"/>
        </w:rPr>
        <w:t xml:space="preserve">nguồn quỹ </w:t>
      </w:r>
      <w:r w:rsidR="007E4FA9" w:rsidRPr="00CB136A">
        <w:rPr>
          <w:rFonts w:ascii="Times New Roman" w:hAnsi="Times New Roman"/>
          <w:sz w:val="28"/>
          <w:szCs w:val="28"/>
        </w:rPr>
        <w:t>bảo hiểm y tế</w:t>
      </w:r>
      <w:r w:rsidR="00BF5D0A" w:rsidRPr="00CB136A">
        <w:rPr>
          <w:rFonts w:ascii="Times New Roman" w:hAnsi="Times New Roman"/>
          <w:sz w:val="28"/>
          <w:szCs w:val="28"/>
        </w:rPr>
        <w:t xml:space="preserve"> chi trả còn tồn kho tại cơ sở y tế tính đến hết ngày 31 tháng 12 của năm trước liền kề </w:t>
      </w:r>
      <w:r w:rsidR="007E4FA9" w:rsidRPr="00CB136A">
        <w:rPr>
          <w:rFonts w:ascii="Times New Roman" w:hAnsi="Times New Roman"/>
          <w:sz w:val="28"/>
          <w:szCs w:val="28"/>
        </w:rPr>
        <w:t xml:space="preserve">của </w:t>
      </w:r>
      <w:r w:rsidR="00BF5D0A" w:rsidRPr="00CB136A">
        <w:rPr>
          <w:rFonts w:ascii="Times New Roman" w:hAnsi="Times New Roman"/>
          <w:sz w:val="28"/>
          <w:szCs w:val="28"/>
        </w:rPr>
        <w:t>kỳ lập kế hoạch</w:t>
      </w:r>
      <w:bookmarkEnd w:id="15"/>
      <w:r w:rsidR="007E4FA9" w:rsidRPr="00CB136A">
        <w:rPr>
          <w:rFonts w:ascii="Times New Roman" w:hAnsi="Times New Roman"/>
          <w:sz w:val="28"/>
          <w:szCs w:val="28"/>
        </w:rPr>
        <w:t>;</w:t>
      </w:r>
      <w:r w:rsidR="00BF5D0A" w:rsidRPr="00CB136A">
        <w:rPr>
          <w:rFonts w:ascii="Times New Roman" w:hAnsi="Times New Roman"/>
          <w:sz w:val="28"/>
          <w:szCs w:val="28"/>
        </w:rPr>
        <w:t xml:space="preserve"> Thuốc chống lao tồn kho (nguồn quỹ </w:t>
      </w:r>
      <w:r w:rsidR="007E4FA9" w:rsidRPr="00CB136A">
        <w:rPr>
          <w:rFonts w:ascii="Times New Roman" w:hAnsi="Times New Roman"/>
          <w:sz w:val="28"/>
          <w:szCs w:val="28"/>
        </w:rPr>
        <w:t>bảo hiểm y tế</w:t>
      </w:r>
      <w:r w:rsidR="00BF5D0A" w:rsidRPr="00CB136A">
        <w:rPr>
          <w:rFonts w:ascii="Times New Roman" w:hAnsi="Times New Roman"/>
          <w:sz w:val="28"/>
          <w:szCs w:val="28"/>
        </w:rPr>
        <w:t xml:space="preserve"> chi trả) tại các cơ sở y tế đến cuối năm được chuyển năm tiếp theo để sử dụng và được trừ vào kế hoạch mua sắm thuốc của năm tiếp theo</w:t>
      </w:r>
      <w:r w:rsidR="007E4FA9" w:rsidRPr="00CB136A">
        <w:rPr>
          <w:rFonts w:ascii="Times New Roman" w:hAnsi="Times New Roman"/>
          <w:sz w:val="28"/>
          <w:szCs w:val="28"/>
        </w:rPr>
        <w:t>;</w:t>
      </w:r>
      <w:r w:rsidR="00BF5D0A" w:rsidRPr="00CB136A">
        <w:rPr>
          <w:rFonts w:ascii="Times New Roman" w:hAnsi="Times New Roman"/>
          <w:sz w:val="28"/>
          <w:szCs w:val="28"/>
        </w:rPr>
        <w:t xml:space="preserve"> Tình hình mua, sử dụng, tồn kho thuốc chống lao từ các nguồn kinh phí khác của năm trước liền kề với kỳ lập kế hoạch.</w:t>
      </w:r>
    </w:p>
    <w:p w14:paraId="5E6185FE" w14:textId="4F34DCAC" w:rsidR="00BF5D0A" w:rsidRPr="00CB136A" w:rsidRDefault="007E4FA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lastRenderedPageBreak/>
        <w:tab/>
        <w:t>đ)</w:t>
      </w:r>
      <w:r w:rsidR="00BF5D0A" w:rsidRPr="00CB136A">
        <w:rPr>
          <w:rFonts w:ascii="Times New Roman" w:hAnsi="Times New Roman"/>
          <w:sz w:val="28"/>
          <w:szCs w:val="28"/>
        </w:rPr>
        <w:t xml:space="preserve"> </w:t>
      </w:r>
      <w:bookmarkStart w:id="16" w:name="_Hlk84341690"/>
      <w:r w:rsidR="00C27420" w:rsidRPr="00CB136A">
        <w:rPr>
          <w:rFonts w:ascii="Times New Roman" w:hAnsi="Times New Roman"/>
          <w:sz w:val="28"/>
          <w:szCs w:val="28"/>
        </w:rPr>
        <w:t>P</w:t>
      </w:r>
      <w:r w:rsidR="00BF5D0A" w:rsidRPr="00CB136A">
        <w:rPr>
          <w:rFonts w:ascii="Times New Roman" w:hAnsi="Times New Roman"/>
          <w:sz w:val="28"/>
          <w:szCs w:val="28"/>
        </w:rPr>
        <w:t xml:space="preserve">hác đồ điều trị lao theo “Hướng dẫn chẩn đoán, điều trị và dự phòng bệnh lao” hiện hành của Bộ Y tế; định hướng chuyển đổi phác đồ theo hướng dẫn chuyên môn của Bộ Y tế; </w:t>
      </w:r>
      <w:r w:rsidR="00A35D9A" w:rsidRPr="00CB136A">
        <w:rPr>
          <w:rFonts w:ascii="Times New Roman" w:hAnsi="Times New Roman"/>
          <w:sz w:val="28"/>
          <w:szCs w:val="28"/>
        </w:rPr>
        <w:t>d</w:t>
      </w:r>
      <w:r w:rsidR="00F22614" w:rsidRPr="00CB136A">
        <w:rPr>
          <w:rFonts w:ascii="Times New Roman" w:hAnsi="Times New Roman"/>
          <w:sz w:val="28"/>
          <w:szCs w:val="28"/>
        </w:rPr>
        <w:t xml:space="preserve">anh mục các thuốc được </w:t>
      </w:r>
      <w:r w:rsidR="00F22614" w:rsidRPr="00CB136A">
        <w:rPr>
          <w:rFonts w:ascii="Times New Roman" w:hAnsi="Times New Roman"/>
          <w:spacing w:val="-2"/>
          <w:sz w:val="28"/>
          <w:szCs w:val="28"/>
        </w:rPr>
        <w:t>nguồn quỹ bảo hiểm y tế</w:t>
      </w:r>
      <w:r w:rsidR="00F22614" w:rsidRPr="00CB136A">
        <w:rPr>
          <w:rFonts w:ascii="Times New Roman" w:hAnsi="Times New Roman"/>
          <w:sz w:val="28"/>
          <w:szCs w:val="28"/>
        </w:rPr>
        <w:t xml:space="preserve"> chi trả và được cấp phép lưu hành trên thị trường; </w:t>
      </w:r>
      <w:r w:rsidR="00A35D9A" w:rsidRPr="00CB136A">
        <w:rPr>
          <w:rFonts w:ascii="Times New Roman" w:hAnsi="Times New Roman"/>
          <w:sz w:val="28"/>
          <w:szCs w:val="28"/>
        </w:rPr>
        <w:t>h</w:t>
      </w:r>
      <w:r w:rsidR="003F5F7E" w:rsidRPr="00CB136A">
        <w:rPr>
          <w:rFonts w:ascii="Times New Roman" w:hAnsi="Times New Roman"/>
          <w:sz w:val="28"/>
          <w:szCs w:val="28"/>
        </w:rPr>
        <w:t>ướng dẫn</w:t>
      </w:r>
      <w:r w:rsidR="00C27420" w:rsidRPr="00CB136A">
        <w:rPr>
          <w:rFonts w:ascii="Times New Roman" w:hAnsi="Times New Roman"/>
          <w:sz w:val="28"/>
          <w:szCs w:val="28"/>
        </w:rPr>
        <w:t xml:space="preserve"> lập kế hoạch nhu cầu sử dụng thuốc chống lao sử dụng nguồn quỹ bảo hiểm y tế chi trả của Bệnh viện Phổi Trung ương</w:t>
      </w:r>
      <w:r w:rsidR="00F22614" w:rsidRPr="00CB136A">
        <w:rPr>
          <w:rFonts w:ascii="Times New Roman" w:hAnsi="Times New Roman"/>
          <w:sz w:val="28"/>
          <w:szCs w:val="28"/>
        </w:rPr>
        <w:t>, bao gồm</w:t>
      </w:r>
      <w:r w:rsidR="00C27420" w:rsidRPr="00CB136A">
        <w:rPr>
          <w:rFonts w:ascii="Times New Roman" w:hAnsi="Times New Roman"/>
          <w:sz w:val="28"/>
          <w:szCs w:val="28"/>
        </w:rPr>
        <w:t xml:space="preserve"> </w:t>
      </w:r>
      <w:r w:rsidR="00BF5D0A" w:rsidRPr="00CB136A">
        <w:rPr>
          <w:rFonts w:ascii="Times New Roman" w:hAnsi="Times New Roman"/>
          <w:sz w:val="28"/>
          <w:szCs w:val="28"/>
        </w:rPr>
        <w:t xml:space="preserve">danh mục thuốc chống lao đấu thầu tập trung cấp quốc gia </w:t>
      </w:r>
      <w:r w:rsidR="00F22614" w:rsidRPr="00CB136A">
        <w:rPr>
          <w:rFonts w:ascii="Times New Roman" w:hAnsi="Times New Roman"/>
          <w:sz w:val="28"/>
          <w:szCs w:val="28"/>
        </w:rPr>
        <w:t>thực hiện trong kỳ lập kế hoạch</w:t>
      </w:r>
      <w:r w:rsidR="00BF5D0A" w:rsidRPr="00CB136A">
        <w:rPr>
          <w:rFonts w:ascii="Times New Roman" w:hAnsi="Times New Roman"/>
          <w:sz w:val="28"/>
          <w:szCs w:val="28"/>
        </w:rPr>
        <w:t>.</w:t>
      </w:r>
      <w:bookmarkEnd w:id="16"/>
    </w:p>
    <w:p w14:paraId="5E5E39E9" w14:textId="3A02A08E" w:rsidR="00BF5D0A" w:rsidRPr="00CB136A" w:rsidRDefault="007E4FA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b/>
          <w:bCs/>
          <w:sz w:val="28"/>
          <w:szCs w:val="28"/>
        </w:rPr>
        <w:tab/>
      </w:r>
      <w:r w:rsidR="00BF5D0A" w:rsidRPr="00CB136A">
        <w:rPr>
          <w:rFonts w:ascii="Times New Roman" w:hAnsi="Times New Roman"/>
          <w:b/>
          <w:bCs/>
          <w:sz w:val="28"/>
          <w:szCs w:val="28"/>
        </w:rPr>
        <w:t>Điều 1</w:t>
      </w:r>
      <w:r w:rsidR="00CE1734" w:rsidRPr="00CB136A">
        <w:rPr>
          <w:rFonts w:ascii="Times New Roman" w:hAnsi="Times New Roman"/>
          <w:b/>
          <w:bCs/>
          <w:sz w:val="28"/>
          <w:szCs w:val="28"/>
        </w:rPr>
        <w:t>2</w:t>
      </w:r>
      <w:r w:rsidR="00BF5D0A" w:rsidRPr="00CB136A">
        <w:rPr>
          <w:rFonts w:ascii="Times New Roman" w:hAnsi="Times New Roman"/>
          <w:b/>
          <w:bCs/>
          <w:sz w:val="28"/>
          <w:szCs w:val="28"/>
        </w:rPr>
        <w:t>.</w:t>
      </w:r>
      <w:r w:rsidR="00BF5D0A" w:rsidRPr="00CB136A">
        <w:rPr>
          <w:rFonts w:ascii="Times New Roman" w:hAnsi="Times New Roman"/>
          <w:sz w:val="28"/>
          <w:szCs w:val="28"/>
        </w:rPr>
        <w:t xml:space="preserve"> </w:t>
      </w:r>
      <w:bookmarkStart w:id="17" w:name="_Hlk84345730"/>
      <w:r w:rsidR="00A35D9A" w:rsidRPr="00CB136A">
        <w:rPr>
          <w:rFonts w:ascii="Times New Roman" w:hAnsi="Times New Roman"/>
          <w:b/>
          <w:bCs/>
          <w:sz w:val="28"/>
          <w:szCs w:val="28"/>
        </w:rPr>
        <w:t>Thực hiện</w:t>
      </w:r>
      <w:r w:rsidR="00BF5D0A" w:rsidRPr="00CB136A">
        <w:rPr>
          <w:rFonts w:ascii="Times New Roman" w:hAnsi="Times New Roman"/>
          <w:b/>
          <w:bCs/>
          <w:sz w:val="28"/>
          <w:szCs w:val="28"/>
        </w:rPr>
        <w:t xml:space="preserve"> lập kế hoạch nhu cầu sử dụng thuốc chống lao </w:t>
      </w:r>
      <w:r w:rsidRPr="00CB136A">
        <w:rPr>
          <w:rFonts w:ascii="Times New Roman" w:hAnsi="Times New Roman"/>
          <w:b/>
          <w:bCs/>
          <w:sz w:val="28"/>
          <w:szCs w:val="28"/>
        </w:rPr>
        <w:t>sử dụng</w:t>
      </w:r>
      <w:r w:rsidRPr="00CB136A">
        <w:rPr>
          <w:rFonts w:ascii="Times New Roman" w:hAnsi="Times New Roman"/>
          <w:sz w:val="28"/>
          <w:szCs w:val="28"/>
        </w:rPr>
        <w:t xml:space="preserve"> </w:t>
      </w:r>
      <w:r w:rsidR="00BF5D0A" w:rsidRPr="00CB136A">
        <w:rPr>
          <w:rFonts w:ascii="Times New Roman" w:hAnsi="Times New Roman"/>
          <w:b/>
          <w:bCs/>
          <w:sz w:val="28"/>
          <w:szCs w:val="28"/>
        </w:rPr>
        <w:t xml:space="preserve">nguồn quỹ </w:t>
      </w:r>
      <w:r w:rsidRPr="00CB136A">
        <w:rPr>
          <w:rFonts w:ascii="Times New Roman" w:hAnsi="Times New Roman"/>
          <w:b/>
          <w:bCs/>
          <w:sz w:val="28"/>
          <w:szCs w:val="28"/>
        </w:rPr>
        <w:t xml:space="preserve">bảo hiểm y tế </w:t>
      </w:r>
      <w:r w:rsidR="00BF5D0A" w:rsidRPr="00CB136A">
        <w:rPr>
          <w:rFonts w:ascii="Times New Roman" w:hAnsi="Times New Roman"/>
          <w:b/>
          <w:bCs/>
          <w:sz w:val="28"/>
          <w:szCs w:val="28"/>
        </w:rPr>
        <w:t>chi trả</w:t>
      </w:r>
      <w:bookmarkEnd w:id="17"/>
    </w:p>
    <w:p w14:paraId="5FE09B46" w14:textId="723A0277" w:rsidR="00BF5D0A" w:rsidRPr="00CB136A" w:rsidRDefault="007E4FA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1. Việc xây dựng, tổng hợp nhu cầu sử dụng thuốc chống lao </w:t>
      </w:r>
      <w:r w:rsidR="00FB78B0" w:rsidRPr="00CB136A">
        <w:rPr>
          <w:rFonts w:ascii="Times New Roman" w:hAnsi="Times New Roman"/>
          <w:sz w:val="28"/>
          <w:szCs w:val="28"/>
        </w:rPr>
        <w:t>do</w:t>
      </w:r>
      <w:r w:rsidRPr="00CB136A">
        <w:rPr>
          <w:rFonts w:ascii="Times New Roman" w:hAnsi="Times New Roman"/>
          <w:sz w:val="28"/>
          <w:szCs w:val="28"/>
        </w:rPr>
        <w:t xml:space="preserve"> </w:t>
      </w:r>
      <w:r w:rsidR="00BF5D0A" w:rsidRPr="00CB136A">
        <w:rPr>
          <w:rFonts w:ascii="Times New Roman" w:hAnsi="Times New Roman"/>
          <w:sz w:val="28"/>
          <w:szCs w:val="28"/>
        </w:rPr>
        <w:t xml:space="preserve">nguồn quỹ </w:t>
      </w:r>
      <w:r w:rsidRPr="00CB136A">
        <w:rPr>
          <w:rFonts w:ascii="Times New Roman" w:hAnsi="Times New Roman"/>
          <w:sz w:val="28"/>
          <w:szCs w:val="28"/>
        </w:rPr>
        <w:t>bảo hiểm y tế</w:t>
      </w:r>
      <w:r w:rsidR="00BF5D0A" w:rsidRPr="00CB136A">
        <w:rPr>
          <w:rFonts w:ascii="Times New Roman" w:hAnsi="Times New Roman"/>
          <w:sz w:val="28"/>
          <w:szCs w:val="28"/>
        </w:rPr>
        <w:t xml:space="preserve"> chi trả được thực hiện như sau:</w:t>
      </w:r>
    </w:p>
    <w:p w14:paraId="2C5507EC" w14:textId="11D63AE9" w:rsidR="00BF5D0A" w:rsidRPr="00CB136A" w:rsidRDefault="00B4260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a) Trước ngày 10 tháng 02 </w:t>
      </w:r>
      <w:r w:rsidRPr="00CB136A">
        <w:rPr>
          <w:rFonts w:ascii="Times New Roman" w:hAnsi="Times New Roman"/>
          <w:sz w:val="28"/>
          <w:szCs w:val="28"/>
        </w:rPr>
        <w:t xml:space="preserve">của </w:t>
      </w:r>
      <w:r w:rsidR="00BF5D0A" w:rsidRPr="00CB136A">
        <w:rPr>
          <w:rFonts w:ascii="Times New Roman" w:hAnsi="Times New Roman"/>
          <w:sz w:val="28"/>
          <w:szCs w:val="28"/>
        </w:rPr>
        <w:t xml:space="preserve">năm trước liền kề của kỳ lập kế hoạch, Bệnh viện Phổi Trung ương ban hành hướng dẫn lập kế hoạch nhu cầu sử dụng thuốc chống lao </w:t>
      </w:r>
      <w:r w:rsidR="003422A3"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Pr="00CB136A">
        <w:rPr>
          <w:rFonts w:ascii="Times New Roman" w:hAnsi="Times New Roman"/>
          <w:sz w:val="28"/>
          <w:szCs w:val="28"/>
        </w:rPr>
        <w:t>bảo hiểm y tế</w:t>
      </w:r>
      <w:r w:rsidR="00BF5D0A" w:rsidRPr="00CB136A">
        <w:rPr>
          <w:rFonts w:ascii="Times New Roman" w:hAnsi="Times New Roman"/>
          <w:sz w:val="28"/>
          <w:szCs w:val="28"/>
        </w:rPr>
        <w:t xml:space="preserve"> chi trả để hướng dẫn các </w:t>
      </w:r>
      <w:r w:rsidR="00D5115C" w:rsidRPr="00CB136A">
        <w:rPr>
          <w:rFonts w:ascii="Times New Roman" w:hAnsi="Times New Roman"/>
          <w:sz w:val="28"/>
          <w:szCs w:val="28"/>
        </w:rPr>
        <w:t>Đơn vị đầu mối tuyến tỉnh</w:t>
      </w:r>
      <w:r w:rsidRPr="00CB136A">
        <w:rPr>
          <w:rFonts w:ascii="Times New Roman" w:hAnsi="Times New Roman"/>
          <w:sz w:val="28"/>
          <w:szCs w:val="28"/>
        </w:rPr>
        <w:t>,</w:t>
      </w:r>
      <w:r w:rsidR="00BF5D0A" w:rsidRPr="00CB136A">
        <w:rPr>
          <w:rFonts w:ascii="Times New Roman" w:hAnsi="Times New Roman"/>
          <w:sz w:val="28"/>
          <w:szCs w:val="28"/>
        </w:rPr>
        <w:t>. Hướng dẫn lập kế hoạch được gửi</w:t>
      </w:r>
      <w:r w:rsidRPr="00CB136A">
        <w:rPr>
          <w:rFonts w:ascii="Times New Roman" w:hAnsi="Times New Roman"/>
          <w:sz w:val="28"/>
          <w:szCs w:val="28"/>
        </w:rPr>
        <w:t xml:space="preserve"> đến</w:t>
      </w:r>
      <w:r w:rsidR="008C7BE3" w:rsidRPr="00CB136A">
        <w:rPr>
          <w:rFonts w:ascii="Times New Roman" w:hAnsi="Times New Roman"/>
          <w:sz w:val="28"/>
          <w:szCs w:val="28"/>
        </w:rPr>
        <w:t xml:space="preserve"> </w:t>
      </w:r>
      <w:r w:rsidR="00624E86" w:rsidRPr="00CB136A">
        <w:rPr>
          <w:rFonts w:ascii="Times New Roman" w:hAnsi="Times New Roman"/>
          <w:sz w:val="28"/>
          <w:szCs w:val="28"/>
        </w:rPr>
        <w:t>Sở Y tế và</w:t>
      </w:r>
      <w:r w:rsidR="00BF5D0A" w:rsidRPr="00CB136A">
        <w:rPr>
          <w:rFonts w:ascii="Times New Roman" w:hAnsi="Times New Roman"/>
          <w:sz w:val="28"/>
          <w:szCs w:val="28"/>
        </w:rPr>
        <w:t xml:space="preserve"> Đơn vị đầu mối tuyến tỉnh. Việc xây dựng và tổng hợp nhu cầu sử dụng thuốc chống lao được thực hiện theo quy định tại </w:t>
      </w:r>
      <w:r w:rsidR="00E00B43" w:rsidRPr="00CB136A">
        <w:rPr>
          <w:rFonts w:ascii="Times New Roman" w:hAnsi="Times New Roman"/>
          <w:sz w:val="28"/>
          <w:szCs w:val="28"/>
        </w:rPr>
        <w:t xml:space="preserve">các điểm </w:t>
      </w:r>
      <w:r w:rsidR="00BF5D0A" w:rsidRPr="00CB136A">
        <w:rPr>
          <w:rFonts w:ascii="Times New Roman" w:hAnsi="Times New Roman"/>
          <w:sz w:val="28"/>
          <w:szCs w:val="28"/>
        </w:rPr>
        <w:t>b, c, d, đ khoản 1 Điều này;</w:t>
      </w:r>
    </w:p>
    <w:p w14:paraId="7253CC59" w14:textId="1A47E2DC" w:rsidR="00BF5D0A" w:rsidRPr="00CB136A" w:rsidRDefault="00B4260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b) Trước ngày 20 tháng 02 </w:t>
      </w:r>
      <w:r w:rsidR="003422A3" w:rsidRPr="00CB136A">
        <w:rPr>
          <w:rFonts w:ascii="Times New Roman" w:hAnsi="Times New Roman"/>
          <w:sz w:val="28"/>
          <w:szCs w:val="28"/>
        </w:rPr>
        <w:t xml:space="preserve">của </w:t>
      </w:r>
      <w:r w:rsidR="00BF5D0A" w:rsidRPr="00CB136A">
        <w:rPr>
          <w:rFonts w:ascii="Times New Roman" w:hAnsi="Times New Roman"/>
          <w:sz w:val="28"/>
          <w:szCs w:val="28"/>
        </w:rPr>
        <w:t xml:space="preserve">năm trước liền kề của kỳ lập kế hoạch, Đơn vị đầu mối </w:t>
      </w:r>
      <w:r w:rsidR="00E00B43" w:rsidRPr="00CB136A">
        <w:rPr>
          <w:rFonts w:ascii="Times New Roman" w:hAnsi="Times New Roman"/>
          <w:sz w:val="28"/>
          <w:szCs w:val="28"/>
        </w:rPr>
        <w:t xml:space="preserve">tuyến </w:t>
      </w:r>
      <w:r w:rsidR="00BF5D0A" w:rsidRPr="00CB136A">
        <w:rPr>
          <w:rFonts w:ascii="Times New Roman" w:hAnsi="Times New Roman"/>
          <w:sz w:val="28"/>
          <w:szCs w:val="28"/>
        </w:rPr>
        <w:t xml:space="preserve">tỉnh gửi công văn hướng dẫn các cơ sở y tế trên địa bàn lập kế hoạch nhu cầu sử dụng thuốc chống lao </w:t>
      </w:r>
      <w:r w:rsidR="003422A3" w:rsidRPr="00CB136A">
        <w:rPr>
          <w:rFonts w:ascii="Times New Roman" w:hAnsi="Times New Roman"/>
          <w:sz w:val="28"/>
          <w:szCs w:val="28"/>
        </w:rPr>
        <w:t>cho kỳ tiếp theo</w:t>
      </w:r>
      <w:r w:rsidR="003422A3" w:rsidRPr="00CB136A" w:rsidDel="003422A3">
        <w:rPr>
          <w:rFonts w:ascii="Times New Roman" w:hAnsi="Times New Roman"/>
          <w:sz w:val="28"/>
          <w:szCs w:val="28"/>
        </w:rPr>
        <w:t xml:space="preserve"> </w:t>
      </w:r>
      <w:r w:rsidR="003422A3"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003422A3" w:rsidRPr="00CB136A">
        <w:rPr>
          <w:rFonts w:ascii="Times New Roman" w:hAnsi="Times New Roman"/>
          <w:sz w:val="28"/>
          <w:szCs w:val="28"/>
        </w:rPr>
        <w:t xml:space="preserve">bảo hiểm y tế </w:t>
      </w:r>
      <w:r w:rsidR="00BF5D0A" w:rsidRPr="00CB136A">
        <w:rPr>
          <w:rFonts w:ascii="Times New Roman" w:hAnsi="Times New Roman"/>
          <w:sz w:val="28"/>
          <w:szCs w:val="28"/>
        </w:rPr>
        <w:t>chi trả</w:t>
      </w:r>
      <w:r w:rsidR="00FB78B0" w:rsidRPr="00CB136A">
        <w:rPr>
          <w:rFonts w:ascii="Times New Roman" w:hAnsi="Times New Roman"/>
          <w:sz w:val="28"/>
          <w:szCs w:val="28"/>
        </w:rPr>
        <w:t>;</w:t>
      </w:r>
    </w:p>
    <w:p w14:paraId="13D35B9C" w14:textId="7C1A9377" w:rsidR="00BF5D0A" w:rsidRPr="00CB136A" w:rsidRDefault="00FB78B0"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c) Trước ngày </w:t>
      </w:r>
      <w:r w:rsidR="00F0466D" w:rsidRPr="00CB136A">
        <w:rPr>
          <w:rFonts w:ascii="Times New Roman" w:hAnsi="Times New Roman"/>
          <w:sz w:val="28"/>
          <w:szCs w:val="28"/>
        </w:rPr>
        <w:t>2</w:t>
      </w:r>
      <w:r w:rsidR="00BF5D0A" w:rsidRPr="00CB136A">
        <w:rPr>
          <w:rFonts w:ascii="Times New Roman" w:hAnsi="Times New Roman"/>
          <w:sz w:val="28"/>
          <w:szCs w:val="28"/>
        </w:rPr>
        <w:t xml:space="preserve">0 tháng 03 </w:t>
      </w:r>
      <w:r w:rsidRPr="00CB136A">
        <w:rPr>
          <w:rFonts w:ascii="Times New Roman" w:hAnsi="Times New Roman"/>
          <w:sz w:val="28"/>
          <w:szCs w:val="28"/>
        </w:rPr>
        <w:t xml:space="preserve">của </w:t>
      </w:r>
      <w:r w:rsidR="00BF5D0A" w:rsidRPr="00CB136A">
        <w:rPr>
          <w:rFonts w:ascii="Times New Roman" w:hAnsi="Times New Roman"/>
          <w:sz w:val="28"/>
          <w:szCs w:val="28"/>
        </w:rPr>
        <w:t xml:space="preserve">năm trước liền kề của kỳ lập kế hoạch, các cơ sở y tế hoàn thành việc lập nhu cầu sử dụng thuốc chống lao </w:t>
      </w:r>
      <w:r w:rsidRPr="00CB136A">
        <w:rPr>
          <w:rFonts w:ascii="Times New Roman" w:hAnsi="Times New Roman"/>
          <w:sz w:val="28"/>
          <w:szCs w:val="28"/>
        </w:rPr>
        <w:t>cho kỳ tiếp theo</w:t>
      </w:r>
      <w:r w:rsidRPr="00CB136A" w:rsidDel="00FB78B0">
        <w:rPr>
          <w:rFonts w:ascii="Times New Roman" w:hAnsi="Times New Roman"/>
          <w:sz w:val="28"/>
          <w:szCs w:val="28"/>
        </w:rPr>
        <w:t xml:space="preserve"> </w:t>
      </w:r>
      <w:r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Pr="00CB136A">
        <w:rPr>
          <w:rFonts w:ascii="Times New Roman" w:hAnsi="Times New Roman"/>
          <w:sz w:val="28"/>
          <w:szCs w:val="28"/>
        </w:rPr>
        <w:t xml:space="preserve">bảo hiểm y tế </w:t>
      </w:r>
      <w:r w:rsidR="00BF5D0A" w:rsidRPr="00CB136A">
        <w:rPr>
          <w:rFonts w:ascii="Times New Roman" w:hAnsi="Times New Roman"/>
          <w:sz w:val="28"/>
          <w:szCs w:val="28"/>
        </w:rPr>
        <w:t xml:space="preserve">chi trả, bao gồm số lượng người bệnh điều trị theo từng phác đồ, danh mục thuốc và phân nhóm tiêu chí kỹ thuật cho từng thuốc; gửi văn bản đăng ký nhu cầu mua thuốc kèm theo tài liệu quy định tại </w:t>
      </w:r>
      <w:r w:rsidRPr="00CB136A">
        <w:rPr>
          <w:rFonts w:ascii="Times New Roman" w:hAnsi="Times New Roman"/>
          <w:sz w:val="28"/>
          <w:szCs w:val="28"/>
        </w:rPr>
        <w:t>k</w:t>
      </w:r>
      <w:r w:rsidR="00BF5D0A" w:rsidRPr="00CB136A">
        <w:rPr>
          <w:rFonts w:ascii="Times New Roman" w:hAnsi="Times New Roman"/>
          <w:sz w:val="28"/>
          <w:szCs w:val="28"/>
        </w:rPr>
        <w:t xml:space="preserve">hoản 2 Điều này về Đơn vị đầu mối </w:t>
      </w:r>
      <w:r w:rsidRPr="00CB136A">
        <w:rPr>
          <w:rFonts w:ascii="Times New Roman" w:hAnsi="Times New Roman"/>
          <w:sz w:val="28"/>
          <w:szCs w:val="28"/>
        </w:rPr>
        <w:t xml:space="preserve">tuyến </w:t>
      </w:r>
      <w:r w:rsidR="00BF5D0A" w:rsidRPr="00CB136A">
        <w:rPr>
          <w:rFonts w:ascii="Times New Roman" w:hAnsi="Times New Roman"/>
          <w:sz w:val="28"/>
          <w:szCs w:val="28"/>
        </w:rPr>
        <w:t xml:space="preserve">tỉnh để rà soát, tổng hợp; </w:t>
      </w:r>
    </w:p>
    <w:p w14:paraId="2E6E2B17" w14:textId="5ED9AB18" w:rsidR="00BF5D0A" w:rsidRPr="00CB136A" w:rsidRDefault="00FB78B0"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d) Trước ngày </w:t>
      </w:r>
      <w:r w:rsidR="00B64EF8" w:rsidRPr="00CB136A">
        <w:rPr>
          <w:rFonts w:ascii="Times New Roman" w:hAnsi="Times New Roman"/>
          <w:sz w:val="28"/>
          <w:szCs w:val="28"/>
        </w:rPr>
        <w:t>0</w:t>
      </w:r>
      <w:r w:rsidR="00BF5D0A" w:rsidRPr="00CB136A">
        <w:rPr>
          <w:rFonts w:ascii="Times New Roman" w:hAnsi="Times New Roman"/>
          <w:sz w:val="28"/>
          <w:szCs w:val="28"/>
        </w:rPr>
        <w:t xml:space="preserve">5 tháng </w:t>
      </w:r>
      <w:r w:rsidR="00B64EF8" w:rsidRPr="00CB136A">
        <w:rPr>
          <w:rFonts w:ascii="Times New Roman" w:hAnsi="Times New Roman"/>
          <w:sz w:val="28"/>
          <w:szCs w:val="28"/>
        </w:rPr>
        <w:t>4</w:t>
      </w:r>
      <w:r w:rsidR="00BF5D0A" w:rsidRPr="00CB136A">
        <w:rPr>
          <w:rFonts w:ascii="Times New Roman" w:hAnsi="Times New Roman"/>
          <w:sz w:val="28"/>
          <w:szCs w:val="28"/>
        </w:rPr>
        <w:t xml:space="preserve"> </w:t>
      </w:r>
      <w:r w:rsidRPr="00CB136A">
        <w:rPr>
          <w:rFonts w:ascii="Times New Roman" w:hAnsi="Times New Roman"/>
          <w:sz w:val="28"/>
          <w:szCs w:val="28"/>
        </w:rPr>
        <w:t xml:space="preserve">của </w:t>
      </w:r>
      <w:r w:rsidR="00BF5D0A" w:rsidRPr="00CB136A">
        <w:rPr>
          <w:rFonts w:ascii="Times New Roman" w:hAnsi="Times New Roman"/>
          <w:sz w:val="28"/>
          <w:szCs w:val="28"/>
        </w:rPr>
        <w:t xml:space="preserve">năm trước liền kề của kỳ lập kế hoạch, Đơn vị đầu mối </w:t>
      </w:r>
      <w:r w:rsidRPr="00CB136A">
        <w:rPr>
          <w:rFonts w:ascii="Times New Roman" w:hAnsi="Times New Roman"/>
          <w:sz w:val="28"/>
          <w:szCs w:val="28"/>
        </w:rPr>
        <w:t xml:space="preserve">tuyến </w:t>
      </w:r>
      <w:r w:rsidR="00BF5D0A" w:rsidRPr="00CB136A">
        <w:rPr>
          <w:rFonts w:ascii="Times New Roman" w:hAnsi="Times New Roman"/>
          <w:sz w:val="28"/>
          <w:szCs w:val="28"/>
        </w:rPr>
        <w:t xml:space="preserve">tỉnh hoàn thành việc rà soát, tổng hợp nhu cầu sử dụng thuốc chống lao từ nguồn quỹ </w:t>
      </w:r>
      <w:r w:rsidRPr="00CB136A">
        <w:rPr>
          <w:rFonts w:ascii="Times New Roman" w:hAnsi="Times New Roman"/>
          <w:sz w:val="28"/>
          <w:szCs w:val="28"/>
        </w:rPr>
        <w:t xml:space="preserve">bảo hiểm y tế </w:t>
      </w:r>
      <w:r w:rsidR="00BF5D0A" w:rsidRPr="00CB136A">
        <w:rPr>
          <w:rFonts w:ascii="Times New Roman" w:hAnsi="Times New Roman"/>
          <w:sz w:val="28"/>
          <w:szCs w:val="28"/>
        </w:rPr>
        <w:t>chi trả của tất cả các cơ sở y tế trên địa bàn</w:t>
      </w:r>
      <w:r w:rsidRPr="00CB136A">
        <w:rPr>
          <w:rFonts w:ascii="Times New Roman" w:hAnsi="Times New Roman"/>
          <w:sz w:val="28"/>
          <w:szCs w:val="28"/>
        </w:rPr>
        <w:t>,</w:t>
      </w:r>
      <w:r w:rsidR="00BF5D0A" w:rsidRPr="00CB136A">
        <w:rPr>
          <w:rFonts w:ascii="Times New Roman" w:hAnsi="Times New Roman"/>
          <w:sz w:val="28"/>
          <w:szCs w:val="28"/>
        </w:rPr>
        <w:t xml:space="preserve">; báo cáo Sở Y tế thẩm định về danh mục, nhóm thuốc, số lượng thuốc, nhu cầu sử dụng thuốc chống lao của tất cả các cơ sở y tế trên địa bàn; </w:t>
      </w:r>
    </w:p>
    <w:p w14:paraId="3AC30C1F" w14:textId="32CC39EA" w:rsidR="00BF5D0A" w:rsidRPr="00CB136A" w:rsidRDefault="00FB78B0"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đ) Trước ngày </w:t>
      </w:r>
      <w:r w:rsidR="00B64EF8" w:rsidRPr="00CB136A">
        <w:rPr>
          <w:rFonts w:ascii="Times New Roman" w:hAnsi="Times New Roman"/>
          <w:sz w:val="28"/>
          <w:szCs w:val="28"/>
        </w:rPr>
        <w:t>2</w:t>
      </w:r>
      <w:r w:rsidR="00BF5D0A" w:rsidRPr="00CB136A">
        <w:rPr>
          <w:rFonts w:ascii="Times New Roman" w:hAnsi="Times New Roman"/>
          <w:sz w:val="28"/>
          <w:szCs w:val="28"/>
        </w:rPr>
        <w:t xml:space="preserve">0 tháng 4 </w:t>
      </w:r>
      <w:r w:rsidRPr="00CB136A">
        <w:rPr>
          <w:rFonts w:ascii="Times New Roman" w:hAnsi="Times New Roman"/>
          <w:sz w:val="28"/>
          <w:szCs w:val="28"/>
        </w:rPr>
        <w:t xml:space="preserve">của </w:t>
      </w:r>
      <w:r w:rsidR="00BF5D0A" w:rsidRPr="00CB136A">
        <w:rPr>
          <w:rFonts w:ascii="Times New Roman" w:hAnsi="Times New Roman"/>
          <w:sz w:val="28"/>
          <w:szCs w:val="28"/>
        </w:rPr>
        <w:t>năm trước liền kề của kỳ lập kế hoạch</w:t>
      </w:r>
      <w:r w:rsidR="00054E3F" w:rsidRPr="00CB136A">
        <w:rPr>
          <w:rFonts w:ascii="Times New Roman" w:hAnsi="Times New Roman"/>
          <w:sz w:val="28"/>
          <w:szCs w:val="28"/>
        </w:rPr>
        <w:t>,</w:t>
      </w:r>
      <w:r w:rsidR="00BF5D0A" w:rsidRPr="00CB136A">
        <w:rPr>
          <w:rFonts w:ascii="Times New Roman" w:hAnsi="Times New Roman"/>
          <w:sz w:val="28"/>
          <w:szCs w:val="28"/>
        </w:rPr>
        <w:t xml:space="preserve"> </w:t>
      </w:r>
      <w:r w:rsidR="00601F0E" w:rsidRPr="00CB136A">
        <w:rPr>
          <w:rFonts w:ascii="Times New Roman" w:hAnsi="Times New Roman"/>
          <w:sz w:val="28"/>
          <w:szCs w:val="28"/>
        </w:rPr>
        <w:t>Đơn vị đầu mối tuyến tỉnh</w:t>
      </w:r>
      <w:r w:rsidR="00BF5D0A" w:rsidRPr="00CB136A">
        <w:rPr>
          <w:rFonts w:ascii="Times New Roman" w:hAnsi="Times New Roman"/>
          <w:sz w:val="28"/>
          <w:szCs w:val="28"/>
        </w:rPr>
        <w:t xml:space="preserve"> gửi đề xuất bằng văn bản </w:t>
      </w:r>
      <w:r w:rsidRPr="00CB136A">
        <w:rPr>
          <w:rFonts w:ascii="Times New Roman" w:hAnsi="Times New Roman"/>
          <w:sz w:val="28"/>
          <w:szCs w:val="28"/>
        </w:rPr>
        <w:t xml:space="preserve">đến </w:t>
      </w:r>
      <w:r w:rsidR="00BF5D0A" w:rsidRPr="00CB136A">
        <w:rPr>
          <w:rFonts w:ascii="Times New Roman" w:hAnsi="Times New Roman"/>
          <w:sz w:val="28"/>
          <w:szCs w:val="28"/>
        </w:rPr>
        <w:t xml:space="preserve">Bệnh viện Phổi Trung ương kèm theo </w:t>
      </w:r>
      <w:r w:rsidRPr="00CB136A">
        <w:rPr>
          <w:rFonts w:ascii="Times New Roman" w:hAnsi="Times New Roman"/>
          <w:sz w:val="28"/>
          <w:szCs w:val="28"/>
        </w:rPr>
        <w:t>B</w:t>
      </w:r>
      <w:r w:rsidR="00BF5D0A" w:rsidRPr="00CB136A">
        <w:rPr>
          <w:rFonts w:ascii="Times New Roman" w:hAnsi="Times New Roman"/>
          <w:sz w:val="28"/>
          <w:szCs w:val="28"/>
        </w:rPr>
        <w:t>iên bản họp thẩm định của Sở Y tế về danh mục</w:t>
      </w:r>
      <w:r w:rsidRPr="00CB136A">
        <w:rPr>
          <w:rFonts w:ascii="Times New Roman" w:hAnsi="Times New Roman"/>
          <w:sz w:val="28"/>
          <w:szCs w:val="28"/>
        </w:rPr>
        <w:t xml:space="preserve">, nhóm thuốc, số lượng </w:t>
      </w:r>
      <w:r w:rsidR="00BF5D0A" w:rsidRPr="00CB136A">
        <w:rPr>
          <w:rFonts w:ascii="Times New Roman" w:hAnsi="Times New Roman"/>
          <w:sz w:val="28"/>
          <w:szCs w:val="28"/>
        </w:rPr>
        <w:t>thuốc chống lao, nhu cầu sử dụng của từng thuốc theo nhóm tiêu chí kỹ thuật của các cơ sở y tế trên địa bàn để Bệnh viện Phổi Trung ương tổng hợp và tổ chức thực hiện các bước tiếp theo;</w:t>
      </w:r>
    </w:p>
    <w:p w14:paraId="1EBC77D6" w14:textId="71C5F2D3" w:rsidR="00BF5D0A" w:rsidRPr="00CB136A" w:rsidRDefault="00FB78B0"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e) Trước ngày </w:t>
      </w:r>
      <w:r w:rsidR="00FE4ACE" w:rsidRPr="00CB136A">
        <w:rPr>
          <w:rFonts w:ascii="Times New Roman" w:hAnsi="Times New Roman"/>
          <w:sz w:val="28"/>
          <w:szCs w:val="28"/>
        </w:rPr>
        <w:t>1</w:t>
      </w:r>
      <w:r w:rsidR="00BF5D0A" w:rsidRPr="00CB136A">
        <w:rPr>
          <w:rFonts w:ascii="Times New Roman" w:hAnsi="Times New Roman"/>
          <w:sz w:val="28"/>
          <w:szCs w:val="28"/>
        </w:rPr>
        <w:t xml:space="preserve">0 tháng </w:t>
      </w:r>
      <w:r w:rsidR="00FE4ACE" w:rsidRPr="00CB136A">
        <w:rPr>
          <w:rFonts w:ascii="Times New Roman" w:hAnsi="Times New Roman"/>
          <w:sz w:val="28"/>
          <w:szCs w:val="28"/>
        </w:rPr>
        <w:t>6</w:t>
      </w:r>
      <w:r w:rsidR="00BF5D0A" w:rsidRPr="00CB136A">
        <w:rPr>
          <w:rFonts w:ascii="Times New Roman" w:hAnsi="Times New Roman"/>
          <w:sz w:val="28"/>
          <w:szCs w:val="28"/>
        </w:rPr>
        <w:t xml:space="preserve"> </w:t>
      </w:r>
      <w:r w:rsidR="00EB38BB" w:rsidRPr="00CB136A">
        <w:rPr>
          <w:rFonts w:ascii="Times New Roman" w:hAnsi="Times New Roman"/>
          <w:sz w:val="28"/>
          <w:szCs w:val="28"/>
        </w:rPr>
        <w:t xml:space="preserve">của </w:t>
      </w:r>
      <w:r w:rsidR="00BF5D0A" w:rsidRPr="00CB136A">
        <w:rPr>
          <w:rFonts w:ascii="Times New Roman" w:hAnsi="Times New Roman"/>
          <w:sz w:val="28"/>
          <w:szCs w:val="28"/>
        </w:rPr>
        <w:t xml:space="preserve">năm trước liền kề của kỳ lập kế hoạch, Bệnh viện Phổi Trung ương hoàn thành việc rà soát, tổng hợp nhu cầu sử dụng thuốc chống lao </w:t>
      </w:r>
      <w:r w:rsidR="00EB38BB" w:rsidRPr="00CB136A">
        <w:rPr>
          <w:rFonts w:ascii="Times New Roman" w:hAnsi="Times New Roman"/>
          <w:sz w:val="28"/>
          <w:szCs w:val="28"/>
        </w:rPr>
        <w:t>trên phạm vi toàn quốc</w:t>
      </w:r>
      <w:r w:rsidR="00EB38BB" w:rsidRPr="00CB136A" w:rsidDel="00EB38BB">
        <w:rPr>
          <w:rFonts w:ascii="Times New Roman" w:hAnsi="Times New Roman"/>
          <w:sz w:val="28"/>
          <w:szCs w:val="28"/>
        </w:rPr>
        <w:t xml:space="preserve"> </w:t>
      </w:r>
      <w:r w:rsidR="00EB38BB"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00EB38BB" w:rsidRPr="00CB136A">
        <w:rPr>
          <w:rFonts w:ascii="Times New Roman" w:hAnsi="Times New Roman"/>
          <w:sz w:val="28"/>
          <w:szCs w:val="28"/>
        </w:rPr>
        <w:t>bảo hiểm y tế</w:t>
      </w:r>
      <w:r w:rsidR="00110534" w:rsidRPr="00CB136A">
        <w:rPr>
          <w:rFonts w:ascii="Times New Roman" w:hAnsi="Times New Roman"/>
          <w:sz w:val="28"/>
          <w:szCs w:val="28"/>
        </w:rPr>
        <w:t>.</w:t>
      </w:r>
      <w:r w:rsidR="006D4C04" w:rsidRPr="00CB136A">
        <w:rPr>
          <w:rFonts w:ascii="Times New Roman" w:hAnsi="Times New Roman"/>
          <w:sz w:val="28"/>
          <w:szCs w:val="28"/>
        </w:rPr>
        <w:t>.</w:t>
      </w:r>
      <w:r w:rsidR="00BF5D0A" w:rsidRPr="00CB136A">
        <w:rPr>
          <w:rFonts w:ascii="Times New Roman" w:hAnsi="Times New Roman"/>
          <w:sz w:val="28"/>
          <w:szCs w:val="28"/>
        </w:rPr>
        <w:t xml:space="preserve"> </w:t>
      </w:r>
    </w:p>
    <w:p w14:paraId="3278E755" w14:textId="1CBE8FD5" w:rsidR="00BF5D0A" w:rsidRPr="00CB136A" w:rsidRDefault="00EB38BB"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lastRenderedPageBreak/>
        <w:tab/>
      </w:r>
      <w:r w:rsidR="00BF5D0A" w:rsidRPr="00CB136A">
        <w:rPr>
          <w:rFonts w:ascii="Times New Roman" w:hAnsi="Times New Roman"/>
          <w:sz w:val="28"/>
          <w:szCs w:val="28"/>
        </w:rPr>
        <w:t xml:space="preserve">f) Trường hợp cơ sở y tế phát sinh nhu cầu sử dụng thuốc chống lao </w:t>
      </w:r>
      <w:r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Pr="00CB136A">
        <w:rPr>
          <w:rFonts w:ascii="Times New Roman" w:hAnsi="Times New Roman"/>
          <w:sz w:val="28"/>
          <w:szCs w:val="28"/>
        </w:rPr>
        <w:t xml:space="preserve">bảo hiểm y tế </w:t>
      </w:r>
      <w:r w:rsidR="00BF5D0A" w:rsidRPr="00CB136A">
        <w:rPr>
          <w:rFonts w:ascii="Times New Roman" w:hAnsi="Times New Roman"/>
          <w:sz w:val="28"/>
          <w:szCs w:val="28"/>
        </w:rPr>
        <w:t>chi trả nhưng chưa tổng hợp nhu cầu khi xây dựng kế hoạch lựa chọn nhà thầu mua thuốc</w:t>
      </w:r>
      <w:r w:rsidRPr="00CB136A">
        <w:rPr>
          <w:rFonts w:ascii="Times New Roman" w:hAnsi="Times New Roman"/>
          <w:sz w:val="28"/>
          <w:szCs w:val="28"/>
        </w:rPr>
        <w:t>,</w:t>
      </w:r>
      <w:r w:rsidR="00BF5D0A" w:rsidRPr="00CB136A">
        <w:rPr>
          <w:rFonts w:ascii="Times New Roman" w:hAnsi="Times New Roman"/>
          <w:sz w:val="28"/>
          <w:szCs w:val="28"/>
        </w:rPr>
        <w:t xml:space="preserve"> cơ sở y tế thực hiện theo quy định tại Điều 14 Thông tư này.</w:t>
      </w:r>
    </w:p>
    <w:p w14:paraId="634F635F" w14:textId="60DDB016" w:rsidR="00BF5D0A" w:rsidRPr="00CB136A" w:rsidRDefault="00EB38BB"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2. Tài liệu kèm theo văn bản đăng ký nhu cầu mua thuốc chống lao </w:t>
      </w:r>
      <w:r w:rsidRPr="00CB136A">
        <w:rPr>
          <w:rFonts w:ascii="Times New Roman" w:hAnsi="Times New Roman"/>
          <w:sz w:val="28"/>
          <w:szCs w:val="28"/>
        </w:rPr>
        <w:t xml:space="preserve">sử dụng </w:t>
      </w:r>
      <w:r w:rsidR="00BF5D0A" w:rsidRPr="00CB136A">
        <w:rPr>
          <w:rFonts w:ascii="Times New Roman" w:hAnsi="Times New Roman"/>
          <w:sz w:val="28"/>
          <w:szCs w:val="28"/>
        </w:rPr>
        <w:t xml:space="preserve">nguồn quỹ </w:t>
      </w:r>
      <w:r w:rsidRPr="00CB136A">
        <w:rPr>
          <w:rFonts w:ascii="Times New Roman" w:hAnsi="Times New Roman"/>
          <w:sz w:val="28"/>
          <w:szCs w:val="28"/>
        </w:rPr>
        <w:t>bảo hiểm y tế</w:t>
      </w:r>
      <w:r w:rsidR="00BF5D0A" w:rsidRPr="00CB136A">
        <w:rPr>
          <w:rFonts w:ascii="Times New Roman" w:hAnsi="Times New Roman"/>
          <w:sz w:val="28"/>
          <w:szCs w:val="28"/>
        </w:rPr>
        <w:t xml:space="preserve"> của cơ sở y tế gửi Đơn vị đầu mối </w:t>
      </w:r>
      <w:r w:rsidRPr="00CB136A">
        <w:rPr>
          <w:rFonts w:ascii="Times New Roman" w:hAnsi="Times New Roman"/>
          <w:sz w:val="28"/>
          <w:szCs w:val="28"/>
        </w:rPr>
        <w:t xml:space="preserve">tuyến </w:t>
      </w:r>
      <w:r w:rsidR="00BF5D0A" w:rsidRPr="00CB136A">
        <w:rPr>
          <w:rFonts w:ascii="Times New Roman" w:hAnsi="Times New Roman"/>
          <w:sz w:val="28"/>
          <w:szCs w:val="28"/>
        </w:rPr>
        <w:t>tỉnh bao gồm:</w:t>
      </w:r>
    </w:p>
    <w:p w14:paraId="77A415E4" w14:textId="7C616916" w:rsidR="00BF5D0A" w:rsidRPr="00CB136A" w:rsidRDefault="00EB38BB"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a) Kế hoạch nhu cầu sử dụng thuốc theo hướng dẫn của Bệnh viện Phổi Trung ương kèm theo </w:t>
      </w:r>
      <w:r w:rsidR="00A35D9A" w:rsidRPr="00CB136A">
        <w:rPr>
          <w:rFonts w:ascii="Times New Roman" w:hAnsi="Times New Roman"/>
          <w:sz w:val="28"/>
          <w:szCs w:val="28"/>
        </w:rPr>
        <w:t>B</w:t>
      </w:r>
      <w:r w:rsidR="00BF5D0A" w:rsidRPr="00CB136A">
        <w:rPr>
          <w:rFonts w:ascii="Times New Roman" w:hAnsi="Times New Roman"/>
          <w:sz w:val="28"/>
          <w:szCs w:val="28"/>
        </w:rPr>
        <w:t xml:space="preserve">iên bản họp </w:t>
      </w:r>
      <w:r w:rsidRPr="00CB136A">
        <w:rPr>
          <w:rFonts w:ascii="Times New Roman" w:hAnsi="Times New Roman"/>
          <w:sz w:val="28"/>
          <w:szCs w:val="28"/>
        </w:rPr>
        <w:t xml:space="preserve">của </w:t>
      </w:r>
      <w:r w:rsidR="00BF5D0A" w:rsidRPr="00CB136A">
        <w:rPr>
          <w:rFonts w:ascii="Times New Roman" w:hAnsi="Times New Roman"/>
          <w:sz w:val="28"/>
          <w:szCs w:val="28"/>
        </w:rPr>
        <w:t xml:space="preserve">Hội đồng </w:t>
      </w:r>
      <w:r w:rsidR="00A35D9A" w:rsidRPr="00CB136A">
        <w:rPr>
          <w:rFonts w:ascii="Times New Roman" w:hAnsi="Times New Roman"/>
          <w:sz w:val="28"/>
          <w:szCs w:val="28"/>
        </w:rPr>
        <w:t>T</w:t>
      </w:r>
      <w:r w:rsidR="00BF5D0A" w:rsidRPr="00CB136A">
        <w:rPr>
          <w:rFonts w:ascii="Times New Roman" w:hAnsi="Times New Roman"/>
          <w:sz w:val="28"/>
          <w:szCs w:val="28"/>
        </w:rPr>
        <w:t xml:space="preserve">huốc và điều trị của cơ sở y tế. </w:t>
      </w:r>
      <w:r w:rsidRPr="00CB136A">
        <w:rPr>
          <w:rFonts w:ascii="Times New Roman" w:hAnsi="Times New Roman"/>
          <w:sz w:val="28"/>
          <w:szCs w:val="28"/>
        </w:rPr>
        <w:t>T</w:t>
      </w:r>
      <w:r w:rsidR="00BF5D0A" w:rsidRPr="00CB136A">
        <w:rPr>
          <w:rFonts w:ascii="Times New Roman" w:hAnsi="Times New Roman"/>
          <w:sz w:val="28"/>
          <w:szCs w:val="28"/>
        </w:rPr>
        <w:t xml:space="preserve">rường hợp cơ sở y tế chưa thành lập </w:t>
      </w:r>
      <w:r w:rsidR="00A35D9A" w:rsidRPr="00CB136A">
        <w:rPr>
          <w:rFonts w:ascii="Times New Roman" w:hAnsi="Times New Roman"/>
          <w:sz w:val="28"/>
          <w:szCs w:val="28"/>
        </w:rPr>
        <w:t>h</w:t>
      </w:r>
      <w:r w:rsidR="00BF5D0A" w:rsidRPr="00CB136A">
        <w:rPr>
          <w:rFonts w:ascii="Times New Roman" w:hAnsi="Times New Roman"/>
          <w:sz w:val="28"/>
          <w:szCs w:val="28"/>
        </w:rPr>
        <w:t xml:space="preserve">ội đồng thuốc và điều trị thì thay thế bằng biên bản cuộc họp giữa lãnh đạo cơ sở y tế, cán bộ phụ trách </w:t>
      </w:r>
      <w:r w:rsidRPr="00CB136A">
        <w:rPr>
          <w:rFonts w:ascii="Times New Roman" w:hAnsi="Times New Roman"/>
          <w:sz w:val="28"/>
          <w:szCs w:val="28"/>
        </w:rPr>
        <w:t xml:space="preserve">công tác </w:t>
      </w:r>
      <w:r w:rsidR="00BF5D0A" w:rsidRPr="00CB136A">
        <w:rPr>
          <w:rFonts w:ascii="Times New Roman" w:hAnsi="Times New Roman"/>
          <w:sz w:val="28"/>
          <w:szCs w:val="28"/>
        </w:rPr>
        <w:t>phòng, chống lao, cán bộ phụ trách bộ phận dược và cán bộ phụ trách bộ phận điều trị người bệnh lao tại cơ sở y tế</w:t>
      </w:r>
      <w:r w:rsidRPr="00CB136A">
        <w:rPr>
          <w:rFonts w:ascii="Times New Roman" w:hAnsi="Times New Roman"/>
          <w:sz w:val="28"/>
          <w:szCs w:val="28"/>
        </w:rPr>
        <w:t>;</w:t>
      </w:r>
    </w:p>
    <w:p w14:paraId="6CE8B89F" w14:textId="75476660" w:rsidR="00BF5D0A" w:rsidRPr="00CB136A" w:rsidRDefault="00EB38BB"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b) Báo cáo tình hình tiếp nhận, sử dụng thuốc của năm trước liền kề, số lượng thuốc tồn kho và số lượng thuốc trong kế hoạch chưa thực hiện tại thời điểm lập dự trù của các cơ sở y tế, số lượng người bệnh điều trị dự kiến theo từng phác đồ, nhu cầu thuốc của kỳ lập kế hoạch theo chủng loại, nhóm thuốc (theo hướng dẫn của Bệnh viện </w:t>
      </w:r>
      <w:r w:rsidRPr="00CB136A">
        <w:rPr>
          <w:rFonts w:ascii="Times New Roman" w:hAnsi="Times New Roman"/>
          <w:sz w:val="28"/>
          <w:szCs w:val="28"/>
        </w:rPr>
        <w:t>P</w:t>
      </w:r>
      <w:r w:rsidR="00BF5D0A" w:rsidRPr="00CB136A">
        <w:rPr>
          <w:rFonts w:ascii="Times New Roman" w:hAnsi="Times New Roman"/>
          <w:sz w:val="28"/>
          <w:szCs w:val="28"/>
        </w:rPr>
        <w:t>hổi Trung ương)</w:t>
      </w:r>
      <w:r w:rsidRPr="00CB136A">
        <w:rPr>
          <w:rFonts w:ascii="Times New Roman" w:hAnsi="Times New Roman"/>
          <w:sz w:val="28"/>
          <w:szCs w:val="28"/>
        </w:rPr>
        <w:t>;</w:t>
      </w:r>
    </w:p>
    <w:p w14:paraId="36FFA213" w14:textId="7F7A5595" w:rsidR="00BF5D0A" w:rsidRPr="00CB136A" w:rsidRDefault="00EB38BB"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BF5D0A" w:rsidRPr="00CB136A">
        <w:rPr>
          <w:rFonts w:ascii="Times New Roman" w:hAnsi="Times New Roman"/>
          <w:sz w:val="28"/>
          <w:szCs w:val="28"/>
        </w:rPr>
        <w:t xml:space="preserve">c) Trường hợp cơ sở y tế xây dựng kế hoạch sử dụng thuốc tăng hoặc giảm trên 30% </w:t>
      </w:r>
      <w:r w:rsidRPr="00CB136A">
        <w:rPr>
          <w:rFonts w:ascii="Times New Roman" w:hAnsi="Times New Roman"/>
          <w:sz w:val="28"/>
          <w:szCs w:val="28"/>
        </w:rPr>
        <w:t>(</w:t>
      </w:r>
      <w:r w:rsidR="009357CA" w:rsidRPr="00CB136A">
        <w:rPr>
          <w:rFonts w:ascii="Times New Roman" w:hAnsi="Times New Roman"/>
          <w:sz w:val="28"/>
          <w:szCs w:val="28"/>
        </w:rPr>
        <w:t>b</w:t>
      </w:r>
      <w:r w:rsidRPr="00CB136A">
        <w:rPr>
          <w:rFonts w:ascii="Times New Roman" w:hAnsi="Times New Roman"/>
          <w:sz w:val="28"/>
          <w:szCs w:val="28"/>
        </w:rPr>
        <w:t xml:space="preserve">a mươi phần trăm) </w:t>
      </w:r>
      <w:r w:rsidR="00BF5D0A" w:rsidRPr="00CB136A">
        <w:rPr>
          <w:rFonts w:ascii="Times New Roman" w:hAnsi="Times New Roman"/>
          <w:sz w:val="28"/>
          <w:szCs w:val="28"/>
        </w:rPr>
        <w:t xml:space="preserve">số lượng đã sử dụng của giai đoạn trước liền kề </w:t>
      </w:r>
      <w:r w:rsidRPr="00CB136A">
        <w:rPr>
          <w:rFonts w:ascii="Times New Roman" w:hAnsi="Times New Roman"/>
          <w:sz w:val="28"/>
          <w:szCs w:val="28"/>
        </w:rPr>
        <w:t xml:space="preserve">thì </w:t>
      </w:r>
      <w:r w:rsidR="00BF5D0A" w:rsidRPr="00CB136A">
        <w:rPr>
          <w:rFonts w:ascii="Times New Roman" w:hAnsi="Times New Roman"/>
          <w:sz w:val="28"/>
          <w:szCs w:val="28"/>
        </w:rPr>
        <w:t xml:space="preserve">phải có </w:t>
      </w:r>
      <w:r w:rsidRPr="00CB136A">
        <w:rPr>
          <w:rFonts w:ascii="Times New Roman" w:hAnsi="Times New Roman"/>
          <w:sz w:val="28"/>
          <w:szCs w:val="28"/>
        </w:rPr>
        <w:t xml:space="preserve">văn bản </w:t>
      </w:r>
      <w:r w:rsidR="00BF5D0A" w:rsidRPr="00CB136A">
        <w:rPr>
          <w:rFonts w:ascii="Times New Roman" w:hAnsi="Times New Roman"/>
          <w:sz w:val="28"/>
          <w:szCs w:val="28"/>
        </w:rPr>
        <w:t>giải trình, thuyết minh cụ thể.</w:t>
      </w:r>
    </w:p>
    <w:p w14:paraId="05EA6A03" w14:textId="354A3376" w:rsidR="00AB138F" w:rsidRPr="00CB136A" w:rsidRDefault="00AB138F" w:rsidP="0095761C">
      <w:pPr>
        <w:spacing w:before="100" w:after="100" w:line="240" w:lineRule="auto"/>
        <w:ind w:firstLine="567"/>
        <w:jc w:val="both"/>
        <w:rPr>
          <w:rFonts w:ascii="Times New Roman" w:hAnsi="Times New Roman"/>
          <w:b/>
          <w:bCs/>
          <w:sz w:val="28"/>
          <w:szCs w:val="28"/>
        </w:rPr>
      </w:pPr>
      <w:r w:rsidRPr="00CB136A">
        <w:rPr>
          <w:rFonts w:ascii="Times New Roman" w:hAnsi="Times New Roman"/>
          <w:b/>
          <w:bCs/>
          <w:sz w:val="28"/>
          <w:szCs w:val="28"/>
        </w:rPr>
        <w:t>Điều 1</w:t>
      </w:r>
      <w:r w:rsidR="00CE1734" w:rsidRPr="00CB136A">
        <w:rPr>
          <w:rFonts w:ascii="Times New Roman" w:hAnsi="Times New Roman"/>
          <w:b/>
          <w:bCs/>
          <w:sz w:val="28"/>
          <w:szCs w:val="28"/>
        </w:rPr>
        <w:t>3</w:t>
      </w:r>
      <w:r w:rsidRPr="00CB136A">
        <w:rPr>
          <w:rFonts w:ascii="Times New Roman" w:hAnsi="Times New Roman"/>
          <w:b/>
          <w:bCs/>
          <w:sz w:val="28"/>
          <w:szCs w:val="28"/>
        </w:rPr>
        <w:t>. Lập, thẩm định, phê duyệt kế hoạch lựa chọn nhà thầu và tổ chức lựa chọn nhà thầu</w:t>
      </w:r>
    </w:p>
    <w:p w14:paraId="0CF1ABCA" w14:textId="22AC03A7" w:rsidR="00AB138F" w:rsidRPr="00CB136A" w:rsidRDefault="00A35D9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1. </w:t>
      </w:r>
      <w:r w:rsidR="00AB138F" w:rsidRPr="00CB136A">
        <w:rPr>
          <w:rFonts w:ascii="Times New Roman" w:hAnsi="Times New Roman"/>
          <w:bCs/>
          <w:sz w:val="28"/>
          <w:szCs w:val="28"/>
        </w:rPr>
        <w:t>Lập kế hoạch lựa chọn nhà thầu</w:t>
      </w:r>
    </w:p>
    <w:p w14:paraId="4F999AA3" w14:textId="28C41FB9" w:rsidR="00342232" w:rsidRPr="00CB136A" w:rsidRDefault="00A1205B" w:rsidP="0095761C">
      <w:pPr>
        <w:tabs>
          <w:tab w:val="left" w:pos="851"/>
        </w:tabs>
        <w:spacing w:before="100" w:after="100" w:line="240" w:lineRule="auto"/>
        <w:jc w:val="both"/>
        <w:rPr>
          <w:rFonts w:ascii="Times New Roman" w:hAnsi="Times New Roman"/>
          <w:sz w:val="28"/>
          <w:szCs w:val="28"/>
          <w:u w:color="000000"/>
        </w:rPr>
      </w:pPr>
      <w:r w:rsidRPr="00CB136A">
        <w:rPr>
          <w:rFonts w:ascii="Times New Roman" w:hAnsi="Times New Roman"/>
          <w:sz w:val="28"/>
          <w:szCs w:val="28"/>
          <w:u w:color="000000"/>
        </w:rPr>
        <w:tab/>
        <w:t xml:space="preserve">a) Bệnh viện Phổi Trung ương thực hiện các nội dung của quá trình lập kế hoạch lựa chọn nhà thầu phù hợp với quy định </w:t>
      </w:r>
      <w:r w:rsidRPr="00CB136A">
        <w:rPr>
          <w:rFonts w:ascii="Times New Roman" w:hAnsi="Times New Roman"/>
          <w:sz w:val="28"/>
          <w:szCs w:val="28"/>
        </w:rPr>
        <w:t>Thông tư số 15/2019/TT-BYT</w:t>
      </w:r>
      <w:r w:rsidR="00342232" w:rsidRPr="00CB136A">
        <w:rPr>
          <w:rFonts w:ascii="Times New Roman" w:hAnsi="Times New Roman"/>
          <w:sz w:val="28"/>
          <w:szCs w:val="28"/>
          <w:u w:color="000000"/>
        </w:rPr>
        <w:t>, bao gồm các nội dung:</w:t>
      </w:r>
    </w:p>
    <w:p w14:paraId="52CE3083" w14:textId="400962A9"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rPr>
      </w:pPr>
      <w:r w:rsidRPr="00CB136A">
        <w:rPr>
          <w:rFonts w:ascii="Times New Roman" w:hAnsi="Times New Roman"/>
          <w:sz w:val="28"/>
          <w:szCs w:val="28"/>
          <w:u w:color="000000"/>
        </w:rPr>
        <w:t>Tên gói thầu: Phân chia gói thầu, nhóm thu</w:t>
      </w:r>
      <w:r w:rsidR="00607A6E" w:rsidRPr="00CB136A">
        <w:rPr>
          <w:rFonts w:ascii="Times New Roman" w:hAnsi="Times New Roman"/>
          <w:sz w:val="28"/>
          <w:szCs w:val="28"/>
          <w:u w:color="000000"/>
        </w:rPr>
        <w:t>ố</w:t>
      </w:r>
      <w:r w:rsidRPr="00CB136A">
        <w:rPr>
          <w:rFonts w:ascii="Times New Roman" w:hAnsi="Times New Roman"/>
          <w:sz w:val="28"/>
          <w:szCs w:val="28"/>
          <w:u w:color="000000"/>
        </w:rPr>
        <w:t>c</w:t>
      </w:r>
      <w:r w:rsidR="00607A6E" w:rsidRPr="00CB136A">
        <w:rPr>
          <w:rFonts w:ascii="Times New Roman" w:hAnsi="Times New Roman"/>
          <w:sz w:val="28"/>
          <w:szCs w:val="28"/>
          <w:u w:color="000000"/>
        </w:rPr>
        <w:t>;</w:t>
      </w:r>
    </w:p>
    <w:p w14:paraId="4B27EE80" w14:textId="703DE19D"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rPr>
      </w:pPr>
      <w:r w:rsidRPr="00CB136A">
        <w:rPr>
          <w:rFonts w:ascii="Times New Roman" w:hAnsi="Times New Roman"/>
          <w:sz w:val="28"/>
          <w:szCs w:val="28"/>
          <w:u w:color="000000"/>
        </w:rPr>
        <w:t>Xây dựng giá gói thầu (giá của từng phần và giá gói thầu)</w:t>
      </w:r>
      <w:r w:rsidR="00607A6E" w:rsidRPr="00CB136A">
        <w:rPr>
          <w:rFonts w:ascii="Times New Roman" w:hAnsi="Times New Roman"/>
          <w:sz w:val="28"/>
          <w:szCs w:val="28"/>
          <w:u w:color="000000"/>
        </w:rPr>
        <w:t>;</w:t>
      </w:r>
    </w:p>
    <w:p w14:paraId="55F58754" w14:textId="11052944"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rPr>
      </w:pPr>
      <w:r w:rsidRPr="00CB136A">
        <w:rPr>
          <w:rFonts w:ascii="Times New Roman" w:hAnsi="Times New Roman"/>
          <w:sz w:val="28"/>
          <w:szCs w:val="28"/>
          <w:u w:color="000000"/>
        </w:rPr>
        <w:t>Hình thức và phương thức lựa chọn nhà thầu</w:t>
      </w:r>
      <w:r w:rsidR="00607A6E" w:rsidRPr="00CB136A">
        <w:rPr>
          <w:rFonts w:ascii="Times New Roman" w:hAnsi="Times New Roman"/>
          <w:sz w:val="28"/>
          <w:szCs w:val="28"/>
          <w:u w:color="000000"/>
        </w:rPr>
        <w:t>;</w:t>
      </w:r>
    </w:p>
    <w:p w14:paraId="475591C2" w14:textId="0E0CD878"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rPr>
      </w:pPr>
      <w:r w:rsidRPr="00CB136A">
        <w:rPr>
          <w:rFonts w:ascii="Times New Roman" w:hAnsi="Times New Roman"/>
          <w:sz w:val="28"/>
          <w:szCs w:val="28"/>
          <w:u w:color="000000"/>
        </w:rPr>
        <w:t>Thời gian bắt đầu tổ chức lựa chọn nhà thầu</w:t>
      </w:r>
      <w:r w:rsidR="00607A6E" w:rsidRPr="00CB136A">
        <w:rPr>
          <w:rFonts w:ascii="Times New Roman" w:hAnsi="Times New Roman"/>
          <w:sz w:val="28"/>
          <w:szCs w:val="28"/>
          <w:u w:color="000000"/>
        </w:rPr>
        <w:t>;</w:t>
      </w:r>
    </w:p>
    <w:p w14:paraId="38C59D10" w14:textId="1DD92101"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lang w:val="es-ES_tradnl"/>
        </w:rPr>
      </w:pPr>
      <w:r w:rsidRPr="00CB136A">
        <w:rPr>
          <w:rFonts w:ascii="Times New Roman" w:hAnsi="Times New Roman"/>
          <w:sz w:val="28"/>
          <w:szCs w:val="28"/>
          <w:u w:color="000000"/>
          <w:lang w:val="es-ES_tradnl"/>
        </w:rPr>
        <w:t>Loại hợp đồng</w:t>
      </w:r>
      <w:r w:rsidR="00607A6E" w:rsidRPr="00CB136A">
        <w:rPr>
          <w:rFonts w:ascii="Times New Roman" w:hAnsi="Times New Roman"/>
          <w:sz w:val="28"/>
          <w:szCs w:val="28"/>
          <w:u w:color="000000"/>
          <w:lang w:val="es-ES_tradnl"/>
        </w:rPr>
        <w:t>;</w:t>
      </w:r>
    </w:p>
    <w:p w14:paraId="102743A2" w14:textId="2DD3D9B0" w:rsidR="00342232" w:rsidRPr="00CB136A" w:rsidRDefault="00342232" w:rsidP="0095761C">
      <w:pPr>
        <w:pStyle w:val="ListParagraph"/>
        <w:numPr>
          <w:ilvl w:val="0"/>
          <w:numId w:val="19"/>
        </w:numPr>
        <w:tabs>
          <w:tab w:val="left" w:pos="851"/>
        </w:tabs>
        <w:spacing w:before="100" w:after="100" w:line="240" w:lineRule="auto"/>
        <w:contextualSpacing w:val="0"/>
        <w:jc w:val="both"/>
        <w:rPr>
          <w:rFonts w:ascii="Times New Roman" w:hAnsi="Times New Roman"/>
          <w:sz w:val="28"/>
          <w:szCs w:val="28"/>
          <w:u w:color="000000"/>
          <w:lang w:val="en-US"/>
        </w:rPr>
      </w:pPr>
      <w:r w:rsidRPr="00CB136A">
        <w:rPr>
          <w:rFonts w:ascii="Times New Roman" w:hAnsi="Times New Roman"/>
          <w:sz w:val="28"/>
          <w:szCs w:val="28"/>
          <w:u w:color="000000"/>
          <w:lang w:val="en-US"/>
        </w:rPr>
        <w:t>Thời gian thực hiện hợp đồng</w:t>
      </w:r>
      <w:r w:rsidR="00607A6E" w:rsidRPr="00CB136A">
        <w:rPr>
          <w:rFonts w:ascii="Times New Roman" w:hAnsi="Times New Roman"/>
          <w:sz w:val="28"/>
          <w:szCs w:val="28"/>
          <w:u w:color="000000"/>
          <w:lang w:val="en-US"/>
        </w:rPr>
        <w:t>;</w:t>
      </w:r>
    </w:p>
    <w:p w14:paraId="0C863047" w14:textId="09732422" w:rsidR="009667B6" w:rsidRPr="00CB136A" w:rsidRDefault="00AB138F" w:rsidP="0095761C">
      <w:pPr>
        <w:tabs>
          <w:tab w:val="left" w:pos="851"/>
        </w:tabs>
        <w:spacing w:before="100" w:after="100" w:line="240" w:lineRule="auto"/>
        <w:jc w:val="both"/>
        <w:rPr>
          <w:rFonts w:ascii="Times New Roman" w:hAnsi="Times New Roman"/>
          <w:sz w:val="28"/>
          <w:szCs w:val="28"/>
        </w:rPr>
      </w:pPr>
      <w:r w:rsidRPr="00CB136A">
        <w:rPr>
          <w:rFonts w:ascii="Times New Roman" w:hAnsi="Times New Roman"/>
          <w:sz w:val="28"/>
          <w:szCs w:val="28"/>
        </w:rPr>
        <w:tab/>
      </w:r>
      <w:r w:rsidR="00FC5499" w:rsidRPr="00CB136A">
        <w:rPr>
          <w:rFonts w:ascii="Times New Roman" w:hAnsi="Times New Roman"/>
          <w:sz w:val="28"/>
          <w:szCs w:val="28"/>
        </w:rPr>
        <w:t xml:space="preserve">b) </w:t>
      </w:r>
      <w:r w:rsidR="009667B6" w:rsidRPr="00CB136A">
        <w:rPr>
          <w:rFonts w:ascii="Times New Roman" w:hAnsi="Times New Roman"/>
          <w:sz w:val="28"/>
          <w:szCs w:val="28"/>
        </w:rPr>
        <w:t xml:space="preserve">Trong quá trình lập kế hoạch lựa chọn nhà thầu nếu cần phải điều chỉnh nhu cầu sử dụng thuốc của các cơ sở y tế về </w:t>
      </w:r>
      <w:r w:rsidR="0090248A" w:rsidRPr="00CB136A">
        <w:rPr>
          <w:rFonts w:ascii="Times New Roman" w:hAnsi="Times New Roman"/>
          <w:sz w:val="28"/>
          <w:szCs w:val="28"/>
        </w:rPr>
        <w:t xml:space="preserve">chủng loại, </w:t>
      </w:r>
      <w:r w:rsidR="009667B6" w:rsidRPr="00CB136A">
        <w:rPr>
          <w:rFonts w:ascii="Times New Roman" w:hAnsi="Times New Roman"/>
          <w:sz w:val="28"/>
          <w:szCs w:val="28"/>
        </w:rPr>
        <w:t>số lượng, phân nhóm</w:t>
      </w:r>
      <w:r w:rsidR="00FC7859" w:rsidRPr="00CB136A">
        <w:rPr>
          <w:rFonts w:ascii="Times New Roman" w:hAnsi="Times New Roman"/>
          <w:sz w:val="28"/>
          <w:szCs w:val="28"/>
        </w:rPr>
        <w:t>.</w:t>
      </w:r>
      <w:r w:rsidR="003D3A5A" w:rsidRPr="00CB136A">
        <w:rPr>
          <w:rFonts w:ascii="Times New Roman" w:hAnsi="Times New Roman"/>
          <w:sz w:val="28"/>
          <w:szCs w:val="28"/>
        </w:rPr>
        <w:t xml:space="preserve"> Bệnh viện Phổi trung ương sẽ thông tin </w:t>
      </w:r>
      <w:r w:rsidR="00540B97" w:rsidRPr="00CB136A">
        <w:rPr>
          <w:rFonts w:ascii="Times New Roman" w:hAnsi="Times New Roman"/>
          <w:sz w:val="28"/>
          <w:szCs w:val="28"/>
        </w:rPr>
        <w:t xml:space="preserve">bằng văn bản </w:t>
      </w:r>
      <w:r w:rsidR="003D3A5A" w:rsidRPr="00CB136A">
        <w:rPr>
          <w:rFonts w:ascii="Times New Roman" w:hAnsi="Times New Roman"/>
          <w:sz w:val="28"/>
          <w:szCs w:val="28"/>
        </w:rPr>
        <w:t>đến Đơn vị đầu mối tuyến tỉnh để phối hợp</w:t>
      </w:r>
      <w:r w:rsidR="000365DD" w:rsidRPr="00CB136A">
        <w:rPr>
          <w:rFonts w:ascii="Times New Roman" w:hAnsi="Times New Roman"/>
          <w:sz w:val="28"/>
          <w:szCs w:val="28"/>
        </w:rPr>
        <w:t>,</w:t>
      </w:r>
      <w:r w:rsidR="0090248A" w:rsidRPr="00CB136A">
        <w:rPr>
          <w:rFonts w:ascii="Times New Roman" w:hAnsi="Times New Roman"/>
          <w:sz w:val="28"/>
          <w:szCs w:val="28"/>
        </w:rPr>
        <w:t xml:space="preserve"> chỉ đạo</w:t>
      </w:r>
      <w:r w:rsidR="003D3A5A" w:rsidRPr="00CB136A">
        <w:rPr>
          <w:rFonts w:ascii="Times New Roman" w:hAnsi="Times New Roman"/>
          <w:sz w:val="28"/>
          <w:szCs w:val="28"/>
        </w:rPr>
        <w:t xml:space="preserve"> với cơ sở y tế </w:t>
      </w:r>
      <w:r w:rsidR="000365DD" w:rsidRPr="00CB136A">
        <w:rPr>
          <w:rFonts w:ascii="Times New Roman" w:hAnsi="Times New Roman"/>
          <w:sz w:val="28"/>
          <w:szCs w:val="28"/>
        </w:rPr>
        <w:t>trên địa bàn</w:t>
      </w:r>
      <w:r w:rsidR="0090248A" w:rsidRPr="00CB136A">
        <w:rPr>
          <w:rFonts w:ascii="Times New Roman" w:hAnsi="Times New Roman"/>
          <w:sz w:val="28"/>
          <w:szCs w:val="28"/>
        </w:rPr>
        <w:t xml:space="preserve"> </w:t>
      </w:r>
      <w:r w:rsidR="003D3A5A" w:rsidRPr="00CB136A">
        <w:rPr>
          <w:rFonts w:ascii="Times New Roman" w:hAnsi="Times New Roman"/>
          <w:sz w:val="28"/>
          <w:szCs w:val="28"/>
        </w:rPr>
        <w:t xml:space="preserve">thực hiện. Đơn vị đầu mối tuyến tỉnh </w:t>
      </w:r>
      <w:r w:rsidR="00550E03" w:rsidRPr="00CB136A">
        <w:rPr>
          <w:rFonts w:ascii="Times New Roman" w:hAnsi="Times New Roman"/>
          <w:sz w:val="28"/>
          <w:szCs w:val="28"/>
        </w:rPr>
        <w:t xml:space="preserve">tổng hợp các nội dung điều chỉnh (nếu có) </w:t>
      </w:r>
      <w:r w:rsidR="003D3A5A" w:rsidRPr="00CB136A">
        <w:rPr>
          <w:rFonts w:ascii="Times New Roman" w:hAnsi="Times New Roman"/>
          <w:sz w:val="28"/>
          <w:szCs w:val="28"/>
        </w:rPr>
        <w:t>báo cáo Sở Y tế và gửi văn bản đề nghị điều chỉnh về Bệnh viện Phổi trung ương để tổng hợp.</w:t>
      </w:r>
    </w:p>
    <w:p w14:paraId="681BDBF1" w14:textId="6466C039" w:rsidR="00AB138F" w:rsidRPr="00CB136A" w:rsidRDefault="0095761C" w:rsidP="0095761C">
      <w:pPr>
        <w:tabs>
          <w:tab w:val="left" w:pos="851"/>
        </w:tabs>
        <w:spacing w:before="100" w:after="100" w:line="240" w:lineRule="auto"/>
        <w:jc w:val="both"/>
        <w:rPr>
          <w:rFonts w:ascii="Times New Roman" w:hAnsi="Times New Roman"/>
          <w:bCs/>
          <w:sz w:val="28"/>
          <w:szCs w:val="28"/>
        </w:rPr>
      </w:pPr>
      <w:r>
        <w:rPr>
          <w:rFonts w:ascii="Times New Roman" w:hAnsi="Times New Roman"/>
          <w:bCs/>
          <w:sz w:val="28"/>
          <w:szCs w:val="28"/>
        </w:rPr>
        <w:tab/>
      </w:r>
      <w:r w:rsidR="00607A6E" w:rsidRPr="00CB136A">
        <w:rPr>
          <w:rFonts w:ascii="Times New Roman" w:hAnsi="Times New Roman"/>
          <w:bCs/>
          <w:sz w:val="28"/>
          <w:szCs w:val="28"/>
        </w:rPr>
        <w:t xml:space="preserve">2. </w:t>
      </w:r>
      <w:r w:rsidR="00AB138F" w:rsidRPr="00CB136A">
        <w:rPr>
          <w:rFonts w:ascii="Times New Roman" w:hAnsi="Times New Roman"/>
          <w:bCs/>
          <w:sz w:val="28"/>
          <w:szCs w:val="28"/>
        </w:rPr>
        <w:t>Trình duyệt kế hoạch lựa chọn nhà thầu</w:t>
      </w:r>
    </w:p>
    <w:p w14:paraId="75652D41" w14:textId="213DF136" w:rsidR="00AB138F" w:rsidRPr="00CB136A" w:rsidRDefault="00607A6E" w:rsidP="0095761C">
      <w:pPr>
        <w:tabs>
          <w:tab w:val="left" w:pos="851"/>
        </w:tabs>
        <w:spacing w:before="100" w:after="100" w:line="240" w:lineRule="auto"/>
        <w:jc w:val="both"/>
        <w:rPr>
          <w:rFonts w:ascii="Times New Roman" w:hAnsi="Times New Roman"/>
          <w:sz w:val="28"/>
          <w:szCs w:val="28"/>
          <w:u w:color="000000"/>
        </w:rPr>
      </w:pPr>
      <w:r w:rsidRPr="00CB136A">
        <w:rPr>
          <w:rFonts w:ascii="Times New Roman" w:hAnsi="Times New Roman"/>
          <w:bCs/>
          <w:sz w:val="28"/>
          <w:szCs w:val="28"/>
        </w:rPr>
        <w:lastRenderedPageBreak/>
        <w:tab/>
      </w:r>
      <w:r w:rsidR="006B1764" w:rsidRPr="00CB136A">
        <w:rPr>
          <w:rFonts w:ascii="Times New Roman" w:hAnsi="Times New Roman"/>
          <w:bCs/>
          <w:sz w:val="28"/>
          <w:szCs w:val="28"/>
        </w:rPr>
        <w:t xml:space="preserve">a) </w:t>
      </w:r>
      <w:r w:rsidR="00AB138F" w:rsidRPr="00CB136A">
        <w:rPr>
          <w:rFonts w:ascii="Times New Roman" w:hAnsi="Times New Roman"/>
          <w:bCs/>
          <w:sz w:val="28"/>
          <w:szCs w:val="28"/>
        </w:rPr>
        <w:t>Trách nhiệm trình duyệt kế hoạch lựa chọn nhà thầu</w:t>
      </w:r>
      <w:r w:rsidR="006B1764" w:rsidRPr="00CB136A">
        <w:rPr>
          <w:rFonts w:ascii="Times New Roman" w:hAnsi="Times New Roman"/>
          <w:bCs/>
          <w:sz w:val="28"/>
          <w:szCs w:val="28"/>
        </w:rPr>
        <w:t>:</w:t>
      </w:r>
      <w:r w:rsidRPr="00CB136A">
        <w:rPr>
          <w:rFonts w:ascii="Times New Roman" w:hAnsi="Times New Roman"/>
          <w:bCs/>
          <w:sz w:val="28"/>
          <w:szCs w:val="28"/>
        </w:rPr>
        <w:t xml:space="preserve"> </w:t>
      </w:r>
      <w:r w:rsidR="00AB138F" w:rsidRPr="00CB136A">
        <w:rPr>
          <w:rFonts w:ascii="Times New Roman" w:hAnsi="Times New Roman"/>
          <w:sz w:val="28"/>
          <w:szCs w:val="28"/>
          <w:u w:color="000000"/>
        </w:rPr>
        <w:t xml:space="preserve">Bệnh viện Phổi </w:t>
      </w:r>
      <w:r w:rsidRPr="00CB136A">
        <w:rPr>
          <w:rFonts w:ascii="Times New Roman" w:hAnsi="Times New Roman"/>
          <w:sz w:val="28"/>
          <w:szCs w:val="28"/>
          <w:u w:color="000000"/>
        </w:rPr>
        <w:t>t</w:t>
      </w:r>
      <w:r w:rsidR="00AB138F" w:rsidRPr="00CB136A">
        <w:rPr>
          <w:rFonts w:ascii="Times New Roman" w:hAnsi="Times New Roman"/>
          <w:sz w:val="28"/>
          <w:szCs w:val="28"/>
          <w:u w:color="000000"/>
        </w:rPr>
        <w:t>rung ương gửi hồ sơ trình duyệt kế hoạch lựa chọn nhà thầu cung cấp thuốc chống lao đến Vụ Kế hoạch - Tài chính, Bộ Y tế trước ngày 30 tháng 6 năm trước kỳ lập kế hoạch.</w:t>
      </w:r>
    </w:p>
    <w:p w14:paraId="71CC58D7" w14:textId="3604C198" w:rsidR="00164B59" w:rsidRPr="00CB136A" w:rsidRDefault="00AB138F"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b) Văn bản trình duyệt kế hoạch lựa chọn nhà thầu cung cấp thuốc, các tài liệu kèm theo văn bản trình duyệt kế hoạch lựa chọn nhà thầu và hình thức gửi hồ sơ trình duyệt kế hoạch lựa chọn nhà thầu thực hiện theo quy định tại </w:t>
      </w:r>
      <w:r w:rsidR="00607A6E" w:rsidRPr="00CB136A">
        <w:rPr>
          <w:rFonts w:ascii="Times New Roman" w:hAnsi="Times New Roman"/>
          <w:sz w:val="28"/>
          <w:szCs w:val="28"/>
          <w:u w:color="000000"/>
        </w:rPr>
        <w:t xml:space="preserve">các </w:t>
      </w:r>
      <w:r w:rsidRPr="00CB136A">
        <w:rPr>
          <w:rFonts w:ascii="Times New Roman" w:hAnsi="Times New Roman"/>
          <w:sz w:val="28"/>
          <w:szCs w:val="28"/>
          <w:u w:color="000000"/>
        </w:rPr>
        <w:t>khoản 2,</w:t>
      </w:r>
      <w:r w:rsidR="00DE24CB" w:rsidRPr="00CB136A">
        <w:rPr>
          <w:rFonts w:ascii="Times New Roman" w:hAnsi="Times New Roman"/>
          <w:sz w:val="28"/>
          <w:szCs w:val="28"/>
          <w:u w:color="000000"/>
        </w:rPr>
        <w:t xml:space="preserve"> </w:t>
      </w:r>
      <w:r w:rsidRPr="00CB136A">
        <w:rPr>
          <w:rFonts w:ascii="Times New Roman" w:hAnsi="Times New Roman"/>
          <w:sz w:val="28"/>
          <w:szCs w:val="28"/>
          <w:u w:color="000000"/>
        </w:rPr>
        <w:t>3,</w:t>
      </w:r>
      <w:r w:rsidR="00DE24CB" w:rsidRPr="00CB136A">
        <w:rPr>
          <w:rFonts w:ascii="Times New Roman" w:hAnsi="Times New Roman"/>
          <w:sz w:val="28"/>
          <w:szCs w:val="28"/>
          <w:u w:color="000000"/>
        </w:rPr>
        <w:t xml:space="preserve"> </w:t>
      </w:r>
      <w:r w:rsidRPr="00CB136A">
        <w:rPr>
          <w:rFonts w:ascii="Times New Roman" w:hAnsi="Times New Roman"/>
          <w:sz w:val="28"/>
          <w:szCs w:val="28"/>
          <w:u w:color="000000"/>
        </w:rPr>
        <w:t>4 Điều 15 Thông tư 15/2019/TT-BYT.</w:t>
      </w:r>
    </w:p>
    <w:p w14:paraId="42AAB2BE" w14:textId="7E7BE34F" w:rsidR="00AB138F" w:rsidRPr="00CB136A" w:rsidRDefault="00AB138F"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3. Thẩm định kế hoạch lựa chọn nhà thầu</w:t>
      </w:r>
    </w:p>
    <w:p w14:paraId="359C96C7" w14:textId="605B7BAF" w:rsidR="00550E03" w:rsidRPr="00CB136A" w:rsidRDefault="001D7BB4"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a) </w:t>
      </w:r>
      <w:r w:rsidR="00AB138F" w:rsidRPr="00CB136A">
        <w:rPr>
          <w:rFonts w:ascii="Times New Roman" w:hAnsi="Times New Roman"/>
          <w:sz w:val="28"/>
          <w:szCs w:val="28"/>
          <w:u w:color="000000"/>
        </w:rPr>
        <w:t xml:space="preserve">Trong vòng 20 </w:t>
      </w:r>
      <w:r w:rsidR="00607A6E" w:rsidRPr="00CB136A">
        <w:rPr>
          <w:rFonts w:ascii="Times New Roman" w:hAnsi="Times New Roman"/>
          <w:sz w:val="28"/>
          <w:szCs w:val="28"/>
          <w:u w:color="000000"/>
        </w:rPr>
        <w:t xml:space="preserve">(hai mươi) </w:t>
      </w:r>
      <w:r w:rsidR="00AB138F" w:rsidRPr="00CB136A">
        <w:rPr>
          <w:rFonts w:ascii="Times New Roman" w:hAnsi="Times New Roman"/>
          <w:sz w:val="28"/>
          <w:szCs w:val="28"/>
          <w:u w:color="000000"/>
        </w:rPr>
        <w:t xml:space="preserve">ngày kể từ khi nhận đủ các tài liệu yêu cầu, Vụ Kế hoạch </w:t>
      </w:r>
      <w:r w:rsidR="00607A6E" w:rsidRPr="00CB136A">
        <w:rPr>
          <w:rFonts w:ascii="Times New Roman" w:hAnsi="Times New Roman"/>
          <w:sz w:val="28"/>
          <w:szCs w:val="28"/>
          <w:u w:color="000000"/>
        </w:rPr>
        <w:t xml:space="preserve">- </w:t>
      </w:r>
      <w:r w:rsidR="00AB138F" w:rsidRPr="00CB136A">
        <w:rPr>
          <w:rFonts w:ascii="Times New Roman" w:hAnsi="Times New Roman"/>
          <w:sz w:val="28"/>
          <w:szCs w:val="28"/>
          <w:u w:color="000000"/>
        </w:rPr>
        <w:t>Tài chính</w:t>
      </w:r>
      <w:r w:rsidR="00607A6E" w:rsidRPr="00CB136A">
        <w:rPr>
          <w:rFonts w:ascii="Times New Roman" w:hAnsi="Times New Roman"/>
          <w:sz w:val="28"/>
          <w:szCs w:val="28"/>
          <w:u w:color="000000"/>
        </w:rPr>
        <w:t>, Bộ Y tế</w:t>
      </w:r>
      <w:r w:rsidR="00AB138F" w:rsidRPr="00CB136A">
        <w:rPr>
          <w:rFonts w:ascii="Times New Roman" w:hAnsi="Times New Roman"/>
          <w:sz w:val="28"/>
          <w:szCs w:val="28"/>
          <w:u w:color="000000"/>
        </w:rPr>
        <w:t xml:space="preserve"> có trách nhiệm tổ chức thẩm định kế hoạch lựa chọn nhà thầu</w:t>
      </w:r>
      <w:r w:rsidR="00607A6E" w:rsidRPr="00CB136A">
        <w:rPr>
          <w:rFonts w:ascii="Times New Roman" w:hAnsi="Times New Roman"/>
          <w:sz w:val="28"/>
          <w:szCs w:val="28"/>
          <w:u w:color="000000"/>
        </w:rPr>
        <w:t>;</w:t>
      </w:r>
    </w:p>
    <w:p w14:paraId="053B407B" w14:textId="6F112FA5" w:rsidR="00164B59" w:rsidRPr="00CB136A" w:rsidRDefault="001D7BB4"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b) Trường hợp chưa đủ tài liệu theo quy định, đơn vị thẩm định có trách nhiệm thông báo, yêu cầu bổ sung tài liệu hoặc trả lại hồ sơ cho cơ sở y tế trong thời hạn 05 </w:t>
      </w:r>
      <w:r w:rsidR="00607A6E" w:rsidRPr="00CB136A">
        <w:rPr>
          <w:rFonts w:ascii="Times New Roman" w:hAnsi="Times New Roman"/>
          <w:sz w:val="28"/>
          <w:szCs w:val="28"/>
          <w:u w:color="000000"/>
        </w:rPr>
        <w:t xml:space="preserve">(năm) </w:t>
      </w:r>
      <w:r w:rsidRPr="00CB136A">
        <w:rPr>
          <w:rFonts w:ascii="Times New Roman" w:hAnsi="Times New Roman"/>
          <w:sz w:val="28"/>
          <w:szCs w:val="28"/>
          <w:u w:color="000000"/>
        </w:rPr>
        <w:t>ngày làm việc, kể từ ngày nhận tài liệu</w:t>
      </w:r>
      <w:r w:rsidR="002B38D2" w:rsidRPr="00CB136A">
        <w:rPr>
          <w:rFonts w:ascii="Times New Roman" w:hAnsi="Times New Roman"/>
          <w:sz w:val="28"/>
          <w:szCs w:val="28"/>
          <w:u w:color="000000"/>
        </w:rPr>
        <w:t>.</w:t>
      </w:r>
    </w:p>
    <w:p w14:paraId="48CF04CF" w14:textId="0B45863B" w:rsidR="00AB138F" w:rsidRPr="00CB136A" w:rsidRDefault="002B38D2"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4. </w:t>
      </w:r>
      <w:r w:rsidR="00AB138F" w:rsidRPr="00CB136A">
        <w:rPr>
          <w:rFonts w:ascii="Times New Roman" w:hAnsi="Times New Roman"/>
          <w:sz w:val="28"/>
          <w:szCs w:val="28"/>
          <w:u w:color="000000"/>
        </w:rPr>
        <w:t>Phê duyệt kế hoạch lựa chọn nhà thầu</w:t>
      </w:r>
    </w:p>
    <w:p w14:paraId="55F204A1" w14:textId="30A4C4F6" w:rsidR="00164B59" w:rsidRPr="00CB136A" w:rsidRDefault="00AB138F"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Trong thời hạn 05 </w:t>
      </w:r>
      <w:r w:rsidR="00607A6E" w:rsidRPr="00CB136A">
        <w:rPr>
          <w:rFonts w:ascii="Times New Roman" w:hAnsi="Times New Roman"/>
          <w:sz w:val="28"/>
          <w:szCs w:val="28"/>
          <w:u w:color="000000"/>
        </w:rPr>
        <w:t xml:space="preserve">(năm) </w:t>
      </w:r>
      <w:r w:rsidRPr="00CB136A">
        <w:rPr>
          <w:rFonts w:ascii="Times New Roman" w:hAnsi="Times New Roman"/>
          <w:sz w:val="28"/>
          <w:szCs w:val="28"/>
          <w:u w:color="000000"/>
        </w:rPr>
        <w:t xml:space="preserve">ngày làm việc, kể từ ngày nhận được báo cáo thẩm định của Vụ kế hoạch </w:t>
      </w:r>
      <w:r w:rsidR="00607A6E" w:rsidRPr="00CB136A">
        <w:rPr>
          <w:rFonts w:ascii="Times New Roman" w:hAnsi="Times New Roman"/>
          <w:sz w:val="28"/>
          <w:szCs w:val="28"/>
          <w:u w:color="000000"/>
        </w:rPr>
        <w:t xml:space="preserve">- </w:t>
      </w:r>
      <w:r w:rsidRPr="00CB136A">
        <w:rPr>
          <w:rFonts w:ascii="Times New Roman" w:hAnsi="Times New Roman"/>
          <w:sz w:val="28"/>
          <w:szCs w:val="28"/>
          <w:u w:color="000000"/>
        </w:rPr>
        <w:t>Tài chính</w:t>
      </w:r>
      <w:r w:rsidR="00607A6E" w:rsidRPr="00CB136A">
        <w:rPr>
          <w:rFonts w:ascii="Times New Roman" w:hAnsi="Times New Roman"/>
          <w:sz w:val="28"/>
          <w:szCs w:val="28"/>
          <w:u w:color="000000"/>
        </w:rPr>
        <w:t>, Bộ Y tế</w:t>
      </w:r>
      <w:r w:rsidRPr="00CB136A">
        <w:rPr>
          <w:rFonts w:ascii="Times New Roman" w:hAnsi="Times New Roman"/>
          <w:sz w:val="28"/>
          <w:szCs w:val="28"/>
          <w:u w:color="000000"/>
        </w:rPr>
        <w:t xml:space="preserve"> và hồ sơ trình duyệt kế hoạch lựa chọn nhà thầu của Bệnh viện Phổi </w:t>
      </w:r>
      <w:r w:rsidR="00607A6E" w:rsidRPr="00CB136A">
        <w:rPr>
          <w:rFonts w:ascii="Times New Roman" w:hAnsi="Times New Roman"/>
          <w:sz w:val="28"/>
          <w:szCs w:val="28"/>
          <w:u w:color="000000"/>
        </w:rPr>
        <w:t>t</w:t>
      </w:r>
      <w:r w:rsidRPr="00CB136A">
        <w:rPr>
          <w:rFonts w:ascii="Times New Roman" w:hAnsi="Times New Roman"/>
          <w:sz w:val="28"/>
          <w:szCs w:val="28"/>
          <w:u w:color="000000"/>
        </w:rPr>
        <w:t xml:space="preserve">rung ương, Bộ trưởng Bộ Y tế hoặc người được ủy quyền thực hiện xem xét, phê duyệt kế hoạch lựa chọn nhà thầu. </w:t>
      </w:r>
    </w:p>
    <w:p w14:paraId="7834E835" w14:textId="2EF707C6" w:rsidR="00AB138F" w:rsidRPr="00CB136A" w:rsidRDefault="002B38D2" w:rsidP="0095761C">
      <w:pPr>
        <w:spacing w:before="100" w:after="100" w:line="240" w:lineRule="auto"/>
        <w:ind w:firstLine="851"/>
        <w:jc w:val="both"/>
        <w:rPr>
          <w:rFonts w:ascii="Times New Roman" w:hAnsi="Times New Roman"/>
          <w:sz w:val="28"/>
          <w:szCs w:val="28"/>
          <w:u w:color="000000"/>
        </w:rPr>
      </w:pPr>
      <w:r w:rsidRPr="00CB136A">
        <w:rPr>
          <w:rFonts w:ascii="Times New Roman" w:hAnsi="Times New Roman"/>
          <w:sz w:val="28"/>
          <w:szCs w:val="28"/>
          <w:u w:color="000000"/>
        </w:rPr>
        <w:t xml:space="preserve">5. </w:t>
      </w:r>
      <w:r w:rsidR="00AB138F" w:rsidRPr="00CB136A">
        <w:rPr>
          <w:rFonts w:ascii="Times New Roman" w:hAnsi="Times New Roman"/>
          <w:sz w:val="28"/>
          <w:szCs w:val="28"/>
          <w:u w:color="000000"/>
        </w:rPr>
        <w:t>Tổ chức lựa chọn nhà thầu</w:t>
      </w:r>
    </w:p>
    <w:p w14:paraId="20BD412D" w14:textId="3C24E9C8" w:rsidR="00AB138F" w:rsidRPr="00CB136A" w:rsidRDefault="00E912ED" w:rsidP="0095761C">
      <w:pPr>
        <w:tabs>
          <w:tab w:val="left" w:pos="851"/>
        </w:tabs>
        <w:spacing w:before="100" w:after="100" w:line="240" w:lineRule="auto"/>
        <w:ind w:firstLine="851"/>
        <w:jc w:val="both"/>
        <w:rPr>
          <w:rFonts w:ascii="Times New Roman" w:hAnsi="Times New Roman"/>
          <w:sz w:val="28"/>
          <w:szCs w:val="28"/>
        </w:rPr>
      </w:pPr>
      <w:r w:rsidRPr="00CB136A">
        <w:rPr>
          <w:rFonts w:ascii="Times New Roman" w:hAnsi="Times New Roman"/>
          <w:sz w:val="28"/>
          <w:szCs w:val="28"/>
        </w:rPr>
        <w:t xml:space="preserve">a) </w:t>
      </w:r>
      <w:r w:rsidR="00AB138F" w:rsidRPr="00CB136A">
        <w:rPr>
          <w:rFonts w:ascii="Times New Roman" w:hAnsi="Times New Roman"/>
          <w:sz w:val="28"/>
          <w:szCs w:val="28"/>
        </w:rPr>
        <w:t xml:space="preserve">Căn cứ kế hoạch lựa chọn nhà thầu đã được </w:t>
      </w:r>
      <w:r w:rsidR="00AB138F" w:rsidRPr="00CB136A">
        <w:rPr>
          <w:rFonts w:ascii="Times New Roman" w:hAnsi="Times New Roman"/>
          <w:sz w:val="28"/>
          <w:szCs w:val="28"/>
          <w:u w:color="000000"/>
        </w:rPr>
        <w:t>Bộ trưởng Bộ Y tế phê duyệt</w:t>
      </w:r>
      <w:r w:rsidR="00AB138F" w:rsidRPr="00CB136A">
        <w:rPr>
          <w:rFonts w:ascii="Times New Roman" w:hAnsi="Times New Roman"/>
          <w:sz w:val="28"/>
          <w:szCs w:val="28"/>
        </w:rPr>
        <w:t xml:space="preserve">, Bệnh viện Phổi </w:t>
      </w:r>
      <w:r w:rsidR="00607A6E" w:rsidRPr="00CB136A">
        <w:rPr>
          <w:rFonts w:ascii="Times New Roman" w:hAnsi="Times New Roman"/>
          <w:sz w:val="28"/>
          <w:szCs w:val="28"/>
        </w:rPr>
        <w:t>t</w:t>
      </w:r>
      <w:r w:rsidR="00AB138F" w:rsidRPr="00CB136A">
        <w:rPr>
          <w:rFonts w:ascii="Times New Roman" w:hAnsi="Times New Roman"/>
          <w:sz w:val="28"/>
          <w:szCs w:val="28"/>
        </w:rPr>
        <w:t xml:space="preserve">rung ương </w:t>
      </w:r>
      <w:r w:rsidR="00AB138F" w:rsidRPr="00CB136A">
        <w:rPr>
          <w:rFonts w:ascii="Times New Roman" w:hAnsi="Times New Roman"/>
          <w:sz w:val="28"/>
          <w:szCs w:val="28"/>
          <w:u w:color="000000"/>
        </w:rPr>
        <w:t>có trách nhiệm tổ chức lựa chọn nhà thầu</w:t>
      </w:r>
      <w:r w:rsidR="00912976" w:rsidRPr="00CB136A">
        <w:rPr>
          <w:rFonts w:ascii="Times New Roman" w:hAnsi="Times New Roman"/>
          <w:sz w:val="28"/>
          <w:szCs w:val="28"/>
          <w:u w:color="000000"/>
        </w:rPr>
        <w:t xml:space="preserve"> theo quy định </w:t>
      </w:r>
      <w:r w:rsidRPr="00CB136A">
        <w:rPr>
          <w:rFonts w:ascii="Times New Roman" w:hAnsi="Times New Roman"/>
          <w:sz w:val="28"/>
          <w:szCs w:val="28"/>
          <w:u w:color="000000"/>
        </w:rPr>
        <w:t xml:space="preserve">về </w:t>
      </w:r>
      <w:r w:rsidR="00B64EFD" w:rsidRPr="00CB136A">
        <w:rPr>
          <w:rFonts w:ascii="Times New Roman" w:hAnsi="Times New Roman"/>
          <w:sz w:val="28"/>
          <w:szCs w:val="28"/>
          <w:u w:color="000000"/>
        </w:rPr>
        <w:t>đấu thầu mua sắm tập trung</w:t>
      </w:r>
      <w:r w:rsidR="00A954B4" w:rsidRPr="00CB136A">
        <w:rPr>
          <w:rFonts w:ascii="Times New Roman" w:hAnsi="Times New Roman"/>
          <w:sz w:val="28"/>
          <w:szCs w:val="28"/>
          <w:u w:color="000000"/>
        </w:rPr>
        <w:t xml:space="preserve"> quốc gia tại</w:t>
      </w:r>
      <w:r w:rsidR="00607A6E" w:rsidRPr="00CB136A">
        <w:rPr>
          <w:rFonts w:ascii="Times New Roman" w:hAnsi="Times New Roman"/>
          <w:sz w:val="28"/>
          <w:szCs w:val="28"/>
          <w:u w:color="000000"/>
        </w:rPr>
        <w:t xml:space="preserve"> </w:t>
      </w:r>
      <w:r w:rsidR="00AB138F" w:rsidRPr="00CB136A">
        <w:rPr>
          <w:rFonts w:ascii="Times New Roman" w:hAnsi="Times New Roman"/>
          <w:sz w:val="28"/>
          <w:szCs w:val="28"/>
        </w:rPr>
        <w:t>Thông tư số 15/2019/TT-BYT</w:t>
      </w:r>
      <w:r w:rsidR="009B0733" w:rsidRPr="00CB136A">
        <w:rPr>
          <w:rFonts w:ascii="Times New Roman" w:hAnsi="Times New Roman"/>
          <w:sz w:val="28"/>
          <w:szCs w:val="28"/>
        </w:rPr>
        <w:t>,</w:t>
      </w:r>
      <w:r w:rsidR="00AB138F" w:rsidRPr="00CB136A">
        <w:rPr>
          <w:rFonts w:ascii="Times New Roman" w:hAnsi="Times New Roman"/>
          <w:sz w:val="28"/>
          <w:szCs w:val="28"/>
        </w:rPr>
        <w:t xml:space="preserve"> đảm bảo cung ứng thuốc cho cơ sở y tế từ ngày 01 tháng 01 của năm kế tiếp. </w:t>
      </w:r>
    </w:p>
    <w:p w14:paraId="177A2202" w14:textId="6F298461" w:rsidR="00AB138F" w:rsidRPr="00CB136A" w:rsidRDefault="00E912ED" w:rsidP="0095761C">
      <w:pPr>
        <w:spacing w:before="100" w:after="100" w:line="240" w:lineRule="auto"/>
        <w:ind w:firstLine="851"/>
        <w:jc w:val="both"/>
        <w:rPr>
          <w:rFonts w:ascii="Times New Roman" w:eastAsia="Times New Roman" w:hAnsi="Times New Roman"/>
          <w:sz w:val="28"/>
          <w:szCs w:val="28"/>
          <w:u w:color="000000"/>
        </w:rPr>
      </w:pPr>
      <w:r w:rsidRPr="00CB136A">
        <w:rPr>
          <w:rFonts w:ascii="Times New Roman" w:hAnsi="Times New Roman"/>
          <w:sz w:val="28"/>
          <w:szCs w:val="28"/>
        </w:rPr>
        <w:t xml:space="preserve">b) </w:t>
      </w:r>
      <w:r w:rsidR="00AB138F" w:rsidRPr="00CB136A">
        <w:rPr>
          <w:rFonts w:ascii="Times New Roman" w:hAnsi="Times New Roman"/>
          <w:sz w:val="28"/>
          <w:szCs w:val="28"/>
        </w:rPr>
        <w:t xml:space="preserve">Trường hợp không lựa chọn được nhà thầu, Bệnh viện Phổi </w:t>
      </w:r>
      <w:r w:rsidR="00607A6E" w:rsidRPr="00CB136A">
        <w:rPr>
          <w:rFonts w:ascii="Times New Roman" w:hAnsi="Times New Roman"/>
          <w:sz w:val="28"/>
          <w:szCs w:val="28"/>
        </w:rPr>
        <w:t>t</w:t>
      </w:r>
      <w:r w:rsidR="00AB138F" w:rsidRPr="00CB136A">
        <w:rPr>
          <w:rFonts w:ascii="Times New Roman" w:hAnsi="Times New Roman"/>
          <w:sz w:val="28"/>
          <w:szCs w:val="28"/>
        </w:rPr>
        <w:t>rung ương gửi văn bản báo cáo, đề xuất cụ thể phương án giải quyết về Bộ Y tế (</w:t>
      </w:r>
      <w:r w:rsidR="00607A6E" w:rsidRPr="00CB136A">
        <w:rPr>
          <w:rFonts w:ascii="Times New Roman" w:hAnsi="Times New Roman"/>
          <w:sz w:val="28"/>
          <w:szCs w:val="28"/>
        </w:rPr>
        <w:t xml:space="preserve">qua </w:t>
      </w:r>
      <w:r w:rsidR="00AB138F" w:rsidRPr="00CB136A">
        <w:rPr>
          <w:rFonts w:ascii="Times New Roman" w:hAnsi="Times New Roman"/>
          <w:sz w:val="28"/>
          <w:szCs w:val="28"/>
        </w:rPr>
        <w:t>Vụ Kế hoạch – Tài chính).</w:t>
      </w:r>
    </w:p>
    <w:p w14:paraId="43776538" w14:textId="26C87E91" w:rsidR="00AB138F" w:rsidRPr="00CB136A" w:rsidRDefault="00E912ED" w:rsidP="0095761C">
      <w:pPr>
        <w:spacing w:before="100" w:after="100" w:line="240" w:lineRule="auto"/>
        <w:ind w:firstLine="851"/>
        <w:jc w:val="both"/>
        <w:rPr>
          <w:rFonts w:ascii="Times New Roman" w:eastAsia="Times New Roman" w:hAnsi="Times New Roman"/>
          <w:sz w:val="28"/>
          <w:szCs w:val="28"/>
          <w:u w:color="000000"/>
        </w:rPr>
      </w:pPr>
      <w:r w:rsidRPr="00CB136A">
        <w:rPr>
          <w:rFonts w:ascii="Times New Roman" w:hAnsi="Times New Roman"/>
          <w:sz w:val="28"/>
          <w:szCs w:val="28"/>
        </w:rPr>
        <w:t xml:space="preserve">c) </w:t>
      </w:r>
      <w:r w:rsidR="00AB138F" w:rsidRPr="00CB136A">
        <w:rPr>
          <w:rFonts w:ascii="Times New Roman" w:hAnsi="Times New Roman"/>
          <w:sz w:val="28"/>
          <w:szCs w:val="28"/>
        </w:rPr>
        <w:t xml:space="preserve">Bệnh viện Phổi </w:t>
      </w:r>
      <w:r w:rsidR="00607A6E" w:rsidRPr="00CB136A">
        <w:rPr>
          <w:rFonts w:ascii="Times New Roman" w:hAnsi="Times New Roman"/>
          <w:sz w:val="28"/>
          <w:szCs w:val="28"/>
        </w:rPr>
        <w:t>t</w:t>
      </w:r>
      <w:r w:rsidR="00AB138F" w:rsidRPr="00CB136A">
        <w:rPr>
          <w:rFonts w:ascii="Times New Roman" w:hAnsi="Times New Roman"/>
          <w:sz w:val="28"/>
          <w:szCs w:val="28"/>
        </w:rPr>
        <w:t>rung ương</w:t>
      </w:r>
      <w:r w:rsidR="00AB138F" w:rsidRPr="00CB136A">
        <w:rPr>
          <w:rFonts w:ascii="Times New Roman" w:hAnsi="Times New Roman"/>
          <w:sz w:val="28"/>
          <w:szCs w:val="28"/>
          <w:u w:color="000000"/>
        </w:rPr>
        <w:t xml:space="preserve"> có trách nhiệm</w:t>
      </w:r>
      <w:r w:rsidR="00BB058F" w:rsidRPr="00CB136A">
        <w:rPr>
          <w:rFonts w:ascii="Times New Roman" w:hAnsi="Times New Roman"/>
          <w:sz w:val="28"/>
          <w:szCs w:val="28"/>
          <w:u w:color="000000"/>
        </w:rPr>
        <w:t xml:space="preserve"> thông báo,</w:t>
      </w:r>
      <w:r w:rsidR="00AB138F" w:rsidRPr="00CB136A">
        <w:rPr>
          <w:rFonts w:ascii="Times New Roman" w:hAnsi="Times New Roman"/>
          <w:sz w:val="28"/>
          <w:szCs w:val="28"/>
          <w:u w:color="000000"/>
        </w:rPr>
        <w:t xml:space="preserve"> công khai </w:t>
      </w:r>
      <w:r w:rsidR="00BB058F" w:rsidRPr="00CB136A">
        <w:rPr>
          <w:rFonts w:ascii="Times New Roman" w:hAnsi="Times New Roman"/>
          <w:sz w:val="28"/>
          <w:szCs w:val="28"/>
          <w:u w:color="000000"/>
        </w:rPr>
        <w:t>và báo cáo</w:t>
      </w:r>
      <w:r w:rsidR="00AB138F" w:rsidRPr="00CB136A">
        <w:rPr>
          <w:rFonts w:ascii="Times New Roman" w:hAnsi="Times New Roman"/>
          <w:sz w:val="28"/>
          <w:szCs w:val="28"/>
          <w:u w:color="000000"/>
        </w:rPr>
        <w:t xml:space="preserve"> kết quả lựa chọn nhà thầu theo quy định </w:t>
      </w:r>
      <w:r w:rsidR="004505A0" w:rsidRPr="00CB136A">
        <w:rPr>
          <w:rFonts w:ascii="Times New Roman" w:hAnsi="Times New Roman"/>
          <w:sz w:val="28"/>
          <w:szCs w:val="28"/>
          <w:u w:color="000000"/>
        </w:rPr>
        <w:t xml:space="preserve"> của Thông tư 15/2019/TT-BYT.</w:t>
      </w:r>
    </w:p>
    <w:p w14:paraId="5672DB8D" w14:textId="5FD6913C" w:rsidR="00AB138F" w:rsidRPr="00CB136A" w:rsidRDefault="00AB138F" w:rsidP="0095761C">
      <w:pPr>
        <w:tabs>
          <w:tab w:val="left" w:pos="709"/>
          <w:tab w:val="left" w:pos="851"/>
        </w:tabs>
        <w:spacing w:before="100" w:after="100" w:line="240" w:lineRule="auto"/>
        <w:ind w:firstLine="851"/>
        <w:jc w:val="both"/>
        <w:rPr>
          <w:rFonts w:ascii="Times New Roman" w:hAnsi="Times New Roman"/>
          <w:sz w:val="28"/>
          <w:szCs w:val="28"/>
        </w:rPr>
      </w:pPr>
      <w:r w:rsidRPr="00CB136A">
        <w:rPr>
          <w:rFonts w:ascii="Times New Roman" w:hAnsi="Times New Roman"/>
          <w:b/>
          <w:bCs/>
          <w:sz w:val="28"/>
          <w:szCs w:val="28"/>
        </w:rPr>
        <w:t>Điều 1</w:t>
      </w:r>
      <w:r w:rsidR="00CE1734" w:rsidRPr="00CB136A">
        <w:rPr>
          <w:rFonts w:ascii="Times New Roman" w:hAnsi="Times New Roman"/>
          <w:b/>
          <w:bCs/>
          <w:sz w:val="28"/>
          <w:szCs w:val="28"/>
        </w:rPr>
        <w:t>4</w:t>
      </w:r>
      <w:r w:rsidRPr="00CB136A">
        <w:rPr>
          <w:rFonts w:ascii="Times New Roman" w:hAnsi="Times New Roman"/>
          <w:b/>
          <w:bCs/>
          <w:sz w:val="28"/>
          <w:szCs w:val="28"/>
        </w:rPr>
        <w:t xml:space="preserve">. Ký thỏa thuận khung, hợp đồng với nhà thầu </w:t>
      </w:r>
    </w:p>
    <w:p w14:paraId="3F90EB5E" w14:textId="099F9A94" w:rsidR="00AB138F" w:rsidRPr="00CB136A" w:rsidRDefault="00AB138F" w:rsidP="0095761C">
      <w:pPr>
        <w:tabs>
          <w:tab w:val="left" w:pos="567"/>
        </w:tabs>
        <w:spacing w:before="100" w:after="100" w:line="240" w:lineRule="auto"/>
        <w:ind w:firstLine="851"/>
        <w:jc w:val="both"/>
        <w:rPr>
          <w:rFonts w:ascii="Times New Roman" w:hAnsi="Times New Roman"/>
          <w:sz w:val="28"/>
          <w:szCs w:val="28"/>
        </w:rPr>
      </w:pPr>
      <w:r w:rsidRPr="00CB136A">
        <w:rPr>
          <w:rFonts w:ascii="Times New Roman" w:hAnsi="Times New Roman"/>
          <w:sz w:val="28"/>
          <w:szCs w:val="28"/>
        </w:rPr>
        <w:t>1. Hoàn thiện, k</w:t>
      </w:r>
      <w:r w:rsidRPr="00CB136A">
        <w:rPr>
          <w:rFonts w:ascii="Times New Roman" w:hAnsi="Times New Roman"/>
          <w:bCs/>
          <w:sz w:val="28"/>
          <w:szCs w:val="28"/>
        </w:rPr>
        <w:t>ý thỏa thuận khung với nhà thầu</w:t>
      </w:r>
    </w:p>
    <w:p w14:paraId="6CB2E2E9" w14:textId="74AC47EE" w:rsidR="00F43386" w:rsidRPr="00CB136A" w:rsidRDefault="007177CD" w:rsidP="0095761C">
      <w:pPr>
        <w:pStyle w:val="NormalWeb"/>
        <w:spacing w:beforeAutospacing="0" w:afterAutospacing="0"/>
        <w:ind w:firstLine="851"/>
        <w:jc w:val="both"/>
        <w:rPr>
          <w:sz w:val="28"/>
          <w:szCs w:val="28"/>
        </w:rPr>
      </w:pPr>
      <w:r w:rsidRPr="00CB136A">
        <w:rPr>
          <w:sz w:val="28"/>
          <w:szCs w:val="28"/>
        </w:rPr>
        <w:t xml:space="preserve">a) </w:t>
      </w:r>
      <w:r w:rsidR="00F43386" w:rsidRPr="00CB136A">
        <w:rPr>
          <w:sz w:val="28"/>
          <w:szCs w:val="28"/>
        </w:rPr>
        <w:t xml:space="preserve">Bệnh viện Phổi </w:t>
      </w:r>
      <w:r w:rsidR="00607A6E" w:rsidRPr="00CB136A">
        <w:rPr>
          <w:sz w:val="28"/>
          <w:szCs w:val="28"/>
        </w:rPr>
        <w:t>t</w:t>
      </w:r>
      <w:r w:rsidR="00F43386" w:rsidRPr="00CB136A">
        <w:rPr>
          <w:sz w:val="28"/>
          <w:szCs w:val="28"/>
        </w:rPr>
        <w:t>rung ương có trách nhiệm:</w:t>
      </w:r>
    </w:p>
    <w:p w14:paraId="3142FC73" w14:textId="39016D89" w:rsidR="00F43386" w:rsidRPr="00CB136A" w:rsidRDefault="00F43386" w:rsidP="0095761C">
      <w:pPr>
        <w:pStyle w:val="NormalWeb"/>
        <w:spacing w:beforeAutospacing="0" w:afterAutospacing="0"/>
        <w:ind w:firstLine="851"/>
        <w:jc w:val="both"/>
        <w:rPr>
          <w:sz w:val="28"/>
          <w:szCs w:val="28"/>
        </w:rPr>
      </w:pPr>
      <w:r w:rsidRPr="00CB136A">
        <w:rPr>
          <w:sz w:val="28"/>
          <w:szCs w:val="28"/>
        </w:rPr>
        <w:t>- Hoàn thiện</w:t>
      </w:r>
      <w:r w:rsidR="00DE3378" w:rsidRPr="00CB136A">
        <w:rPr>
          <w:sz w:val="28"/>
          <w:szCs w:val="28"/>
        </w:rPr>
        <w:t>,</w:t>
      </w:r>
      <w:r w:rsidRPr="00CB136A">
        <w:rPr>
          <w:sz w:val="28"/>
          <w:szCs w:val="28"/>
        </w:rPr>
        <w:t xml:space="preserve"> ký văn bản thỏa thuận khung với nhà thầu;</w:t>
      </w:r>
    </w:p>
    <w:p w14:paraId="0551FAE1" w14:textId="28AAB446" w:rsidR="004C7289" w:rsidRPr="00CB136A" w:rsidRDefault="0019094B" w:rsidP="0095761C">
      <w:pPr>
        <w:pStyle w:val="NormalWeb"/>
        <w:spacing w:beforeAutospacing="0" w:afterAutospacing="0"/>
        <w:ind w:firstLine="851"/>
        <w:jc w:val="both"/>
        <w:rPr>
          <w:sz w:val="28"/>
          <w:szCs w:val="28"/>
        </w:rPr>
      </w:pPr>
      <w:r w:rsidRPr="00CB136A">
        <w:rPr>
          <w:sz w:val="28"/>
          <w:szCs w:val="28"/>
        </w:rPr>
        <w:t xml:space="preserve">- </w:t>
      </w:r>
      <w:r w:rsidR="00842DF9" w:rsidRPr="00CB136A">
        <w:rPr>
          <w:sz w:val="28"/>
          <w:szCs w:val="28"/>
        </w:rPr>
        <w:t>T</w:t>
      </w:r>
      <w:r w:rsidRPr="00CB136A">
        <w:rPr>
          <w:sz w:val="28"/>
          <w:szCs w:val="28"/>
        </w:rPr>
        <w:t xml:space="preserve">hông báo kết </w:t>
      </w:r>
      <w:r w:rsidR="00842DF9" w:rsidRPr="00CB136A">
        <w:rPr>
          <w:sz w:val="28"/>
          <w:szCs w:val="28"/>
        </w:rPr>
        <w:t>quả lựa chọn nhà thầu đến các nhà thầu</w:t>
      </w:r>
      <w:r w:rsidR="004C7289" w:rsidRPr="00CB136A">
        <w:rPr>
          <w:sz w:val="28"/>
          <w:szCs w:val="28"/>
        </w:rPr>
        <w:t xml:space="preserve"> theo quy định tại khoản 6 </w:t>
      </w:r>
      <w:r w:rsidR="00FD590F" w:rsidRPr="00CB136A">
        <w:rPr>
          <w:sz w:val="28"/>
          <w:szCs w:val="28"/>
        </w:rPr>
        <w:t xml:space="preserve">Điều </w:t>
      </w:r>
      <w:r w:rsidR="004C7289" w:rsidRPr="00CB136A">
        <w:rPr>
          <w:sz w:val="28"/>
          <w:szCs w:val="28"/>
        </w:rPr>
        <w:t xml:space="preserve">20 Nghị định số 63/2014/NĐ-CP </w:t>
      </w:r>
      <w:r w:rsidR="006F547E" w:rsidRPr="00CB136A">
        <w:rPr>
          <w:sz w:val="28"/>
          <w:szCs w:val="28"/>
        </w:rPr>
        <w:t>ngày 26</w:t>
      </w:r>
      <w:r w:rsidR="00FD590F" w:rsidRPr="00CB136A">
        <w:rPr>
          <w:sz w:val="28"/>
          <w:szCs w:val="28"/>
        </w:rPr>
        <w:t xml:space="preserve"> tháng </w:t>
      </w:r>
      <w:r w:rsidR="006F547E" w:rsidRPr="00CB136A">
        <w:rPr>
          <w:sz w:val="28"/>
          <w:szCs w:val="28"/>
        </w:rPr>
        <w:t>6</w:t>
      </w:r>
      <w:r w:rsidR="00FD590F" w:rsidRPr="00CB136A">
        <w:rPr>
          <w:sz w:val="28"/>
          <w:szCs w:val="28"/>
        </w:rPr>
        <w:t xml:space="preserve"> năm </w:t>
      </w:r>
      <w:r w:rsidR="006F547E" w:rsidRPr="00CB136A">
        <w:rPr>
          <w:sz w:val="28"/>
          <w:szCs w:val="28"/>
        </w:rPr>
        <w:t>2014 quy định chi tiết thi hành một số điều của Luật Đấu thầu về lựa chọn nhà thầu</w:t>
      </w:r>
      <w:r w:rsidR="00FD590F" w:rsidRPr="00CB136A">
        <w:rPr>
          <w:sz w:val="28"/>
          <w:szCs w:val="28"/>
        </w:rPr>
        <w:t>;</w:t>
      </w:r>
    </w:p>
    <w:p w14:paraId="2EA0A343" w14:textId="10506BB3" w:rsidR="00152D55" w:rsidRPr="00CB136A" w:rsidRDefault="00152D55" w:rsidP="0095761C">
      <w:pPr>
        <w:pStyle w:val="NormalWeb"/>
        <w:spacing w:beforeAutospacing="0" w:afterAutospacing="0"/>
        <w:ind w:firstLine="851"/>
        <w:jc w:val="both"/>
        <w:rPr>
          <w:sz w:val="28"/>
          <w:szCs w:val="28"/>
        </w:rPr>
      </w:pPr>
      <w:r w:rsidRPr="00CB136A">
        <w:rPr>
          <w:sz w:val="28"/>
          <w:szCs w:val="28"/>
        </w:rPr>
        <w:lastRenderedPageBreak/>
        <w:t xml:space="preserve">- Công khai kết quả lựa chọn nhà thầu theo quy định của Luật Đấu thầu; </w:t>
      </w:r>
      <w:r w:rsidR="00FD590F" w:rsidRPr="00CB136A">
        <w:rPr>
          <w:sz w:val="28"/>
          <w:szCs w:val="28"/>
        </w:rPr>
        <w:t>đ</w:t>
      </w:r>
      <w:r w:rsidRPr="00CB136A">
        <w:rPr>
          <w:sz w:val="28"/>
          <w:szCs w:val="28"/>
        </w:rPr>
        <w:t xml:space="preserve">ăng tải Quyết định phê duyệt kết quả lựa chọn nhà thầu, thỏa thuận khung trên </w:t>
      </w:r>
      <w:r w:rsidR="00607A6E" w:rsidRPr="00CB136A">
        <w:rPr>
          <w:sz w:val="28"/>
          <w:szCs w:val="28"/>
        </w:rPr>
        <w:t>C</w:t>
      </w:r>
      <w:r w:rsidRPr="00CB136A">
        <w:rPr>
          <w:sz w:val="28"/>
          <w:szCs w:val="28"/>
        </w:rPr>
        <w:t xml:space="preserve">ổng Thông tin điện tử </w:t>
      </w:r>
      <w:r w:rsidR="00FD590F" w:rsidRPr="00CB136A">
        <w:rPr>
          <w:sz w:val="28"/>
          <w:szCs w:val="28"/>
        </w:rPr>
        <w:t xml:space="preserve">của </w:t>
      </w:r>
      <w:r w:rsidRPr="00CB136A">
        <w:rPr>
          <w:sz w:val="28"/>
          <w:szCs w:val="28"/>
        </w:rPr>
        <w:t xml:space="preserve">Bộ Y tế; </w:t>
      </w:r>
      <w:r w:rsidR="00FD590F" w:rsidRPr="00CB136A">
        <w:rPr>
          <w:sz w:val="28"/>
          <w:szCs w:val="28"/>
        </w:rPr>
        <w:t xml:space="preserve">gửi </w:t>
      </w:r>
      <w:r w:rsidRPr="00CB136A">
        <w:rPr>
          <w:sz w:val="28"/>
          <w:szCs w:val="28"/>
        </w:rPr>
        <w:t>văn bản thông báo đến Sở Y tế các tỉnh, thành phố và Đơn vị đầu mối tuyến tỉnh</w:t>
      </w:r>
      <w:r w:rsidR="007177CD" w:rsidRPr="00CB136A">
        <w:rPr>
          <w:sz w:val="28"/>
          <w:szCs w:val="28"/>
        </w:rPr>
        <w:t>;</w:t>
      </w:r>
    </w:p>
    <w:p w14:paraId="0478FD5B" w14:textId="5927980A" w:rsidR="000D468E" w:rsidRPr="00CB136A" w:rsidRDefault="000D468E" w:rsidP="00601F0E">
      <w:pPr>
        <w:pStyle w:val="NormalWeb"/>
        <w:spacing w:beforeAutospacing="0" w:afterAutospacing="0"/>
        <w:ind w:firstLine="720"/>
        <w:jc w:val="both"/>
        <w:rPr>
          <w:sz w:val="28"/>
          <w:szCs w:val="28"/>
        </w:rPr>
      </w:pPr>
      <w:r w:rsidRPr="00CB136A">
        <w:rPr>
          <w:sz w:val="28"/>
          <w:szCs w:val="28"/>
        </w:rPr>
        <w:t xml:space="preserve">b) Đơn vị đầu mối </w:t>
      </w:r>
      <w:r w:rsidR="004E3E9A" w:rsidRPr="00CB136A">
        <w:rPr>
          <w:sz w:val="28"/>
          <w:szCs w:val="28"/>
        </w:rPr>
        <w:t>đầu mối tuyến tỉnh</w:t>
      </w:r>
      <w:r w:rsidRPr="00CB136A">
        <w:rPr>
          <w:sz w:val="28"/>
          <w:szCs w:val="28"/>
        </w:rPr>
        <w:t xml:space="preserve"> có trách nhiệm thông báo kết quả lựa chọn nhà thầu và thỏa thuận khung đến các cơ sở y tế</w:t>
      </w:r>
      <w:r w:rsidR="00B61F35" w:rsidRPr="00CB136A">
        <w:rPr>
          <w:sz w:val="28"/>
          <w:szCs w:val="28"/>
        </w:rPr>
        <w:t xml:space="preserve"> trên địa bản tỉnh,</w:t>
      </w:r>
      <w:r w:rsidRPr="00CB136A">
        <w:rPr>
          <w:sz w:val="28"/>
          <w:szCs w:val="28"/>
        </w:rPr>
        <w:t xml:space="preserve"> thuộc phạm vi cung cấp của thỏa thuận khung</w:t>
      </w:r>
      <w:r w:rsidR="00A31AB9" w:rsidRPr="00CB136A">
        <w:rPr>
          <w:sz w:val="28"/>
          <w:szCs w:val="28"/>
        </w:rPr>
        <w:t>;</w:t>
      </w:r>
    </w:p>
    <w:p w14:paraId="454D4BED" w14:textId="02373C2C" w:rsidR="006A5D6D" w:rsidRPr="00CB136A" w:rsidRDefault="006A5D6D" w:rsidP="00601F0E">
      <w:pPr>
        <w:pStyle w:val="CommentText"/>
        <w:spacing w:before="100" w:after="100"/>
        <w:ind w:firstLine="720"/>
        <w:jc w:val="both"/>
        <w:rPr>
          <w:rFonts w:ascii="Times New Roman" w:hAnsi="Times New Roman"/>
          <w:sz w:val="28"/>
          <w:szCs w:val="28"/>
        </w:rPr>
      </w:pPr>
      <w:r w:rsidRPr="00CB136A">
        <w:rPr>
          <w:rFonts w:ascii="Times New Roman" w:hAnsi="Times New Roman"/>
          <w:sz w:val="28"/>
          <w:szCs w:val="28"/>
        </w:rPr>
        <w:t>c) Gửi Quyết định phê duyệt kết quả lựa chọn nhà thầu và thỏa thuận khung đến Bảo hiểm xã hội Việt Nam để phối hợp thực hiện.</w:t>
      </w:r>
    </w:p>
    <w:p w14:paraId="35A25369" w14:textId="77777777" w:rsidR="00AB138F" w:rsidRPr="00CB136A" w:rsidRDefault="00AB138F" w:rsidP="0095761C">
      <w:pPr>
        <w:tabs>
          <w:tab w:val="left" w:pos="567"/>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Pr="00CB136A">
        <w:rPr>
          <w:rFonts w:ascii="Times New Roman" w:hAnsi="Times New Roman"/>
          <w:sz w:val="28"/>
          <w:szCs w:val="28"/>
        </w:rPr>
        <w:tab/>
        <w:t>2. Hoàn thiện, k</w:t>
      </w:r>
      <w:r w:rsidRPr="00CB136A">
        <w:rPr>
          <w:rFonts w:ascii="Times New Roman" w:hAnsi="Times New Roman"/>
          <w:bCs/>
          <w:sz w:val="28"/>
          <w:szCs w:val="28"/>
        </w:rPr>
        <w:t xml:space="preserve">ý kết </w:t>
      </w:r>
      <w:r w:rsidRPr="00CB136A">
        <w:rPr>
          <w:rFonts w:ascii="Times New Roman" w:hAnsi="Times New Roman"/>
          <w:sz w:val="28"/>
          <w:szCs w:val="28"/>
        </w:rPr>
        <w:t>hợp đồng với nhà</w:t>
      </w:r>
      <w:r w:rsidRPr="00CB136A">
        <w:rPr>
          <w:rFonts w:ascii="Times New Roman" w:hAnsi="Times New Roman"/>
          <w:bCs/>
          <w:sz w:val="28"/>
          <w:szCs w:val="28"/>
        </w:rPr>
        <w:t xml:space="preserve"> thầu</w:t>
      </w:r>
      <w:r w:rsidRPr="00CB136A">
        <w:rPr>
          <w:rFonts w:ascii="Times New Roman" w:hAnsi="Times New Roman"/>
          <w:sz w:val="28"/>
          <w:szCs w:val="28"/>
        </w:rPr>
        <w:t xml:space="preserve"> </w:t>
      </w:r>
    </w:p>
    <w:p w14:paraId="2F66A9F4" w14:textId="78407DC7" w:rsidR="00AB138F" w:rsidRPr="00CB136A" w:rsidRDefault="00AB138F" w:rsidP="00601F0E">
      <w:pPr>
        <w:spacing w:before="100" w:after="100" w:line="240" w:lineRule="auto"/>
        <w:ind w:firstLine="720"/>
        <w:jc w:val="both"/>
        <w:rPr>
          <w:rFonts w:ascii="Times New Roman" w:eastAsia="Times New Roman" w:hAnsi="Times New Roman"/>
          <w:sz w:val="28"/>
          <w:szCs w:val="28"/>
          <w:u w:color="000000"/>
        </w:rPr>
      </w:pPr>
      <w:r w:rsidRPr="00CB136A">
        <w:rPr>
          <w:rFonts w:ascii="Times New Roman" w:hAnsi="Times New Roman"/>
          <w:sz w:val="28"/>
          <w:szCs w:val="28"/>
          <w:u w:color="000000"/>
        </w:rPr>
        <w:t>Các cơ sở y tế căn cứ vào kết quả lựa chọn nhà thầu cung cấp thuốc</w:t>
      </w:r>
      <w:r w:rsidR="00607A6E" w:rsidRPr="00CB136A">
        <w:rPr>
          <w:rFonts w:ascii="Times New Roman" w:hAnsi="Times New Roman"/>
          <w:sz w:val="28"/>
          <w:szCs w:val="28"/>
          <w:u w:color="000000"/>
        </w:rPr>
        <w:t xml:space="preserve"> và</w:t>
      </w:r>
      <w:r w:rsidRPr="00CB136A">
        <w:rPr>
          <w:rFonts w:ascii="Times New Roman" w:hAnsi="Times New Roman"/>
          <w:sz w:val="28"/>
          <w:szCs w:val="28"/>
          <w:u w:color="000000"/>
        </w:rPr>
        <w:t xml:space="preserve"> thỏa thuận khung để hoàn thiện, ký kết hợp đồng với nhà thầu theo nguyên tắc sau đây:</w:t>
      </w:r>
    </w:p>
    <w:p w14:paraId="1092C212" w14:textId="77777777" w:rsidR="00AB138F" w:rsidRPr="00CB136A" w:rsidRDefault="00AB138F" w:rsidP="00601F0E">
      <w:pPr>
        <w:spacing w:before="100" w:after="100" w:line="240" w:lineRule="auto"/>
        <w:ind w:firstLine="720"/>
        <w:jc w:val="both"/>
        <w:rPr>
          <w:rFonts w:ascii="Times New Roman" w:eastAsia="Times New Roman" w:hAnsi="Times New Roman"/>
          <w:sz w:val="28"/>
          <w:szCs w:val="28"/>
          <w:u w:color="000000"/>
        </w:rPr>
      </w:pPr>
      <w:r w:rsidRPr="00CB136A">
        <w:rPr>
          <w:rFonts w:ascii="Times New Roman" w:hAnsi="Times New Roman"/>
          <w:sz w:val="28"/>
          <w:szCs w:val="28"/>
          <w:u w:color="000000"/>
        </w:rPr>
        <w:t>a) Phù hợp với các điều kiện cung cấp trong phạm vi thỏa thuận khung;</w:t>
      </w:r>
    </w:p>
    <w:p w14:paraId="692BEA81" w14:textId="60AA408E" w:rsidR="00AB138F" w:rsidRPr="00CB136A" w:rsidRDefault="00AB138F" w:rsidP="00601F0E">
      <w:pPr>
        <w:spacing w:before="100" w:after="100" w:line="240" w:lineRule="auto"/>
        <w:ind w:firstLine="720"/>
        <w:jc w:val="both"/>
        <w:rPr>
          <w:rFonts w:ascii="Times New Roman" w:hAnsi="Times New Roman"/>
          <w:sz w:val="28"/>
          <w:szCs w:val="28"/>
          <w:u w:color="000000"/>
        </w:rPr>
      </w:pPr>
      <w:r w:rsidRPr="00CB136A">
        <w:rPr>
          <w:rFonts w:ascii="Times New Roman" w:hAnsi="Times New Roman"/>
          <w:sz w:val="28"/>
          <w:szCs w:val="28"/>
          <w:u w:color="000000"/>
        </w:rPr>
        <w:t xml:space="preserve">b) Giá từng thuốc trong hợp đồng không được vượt giá trúng thầu do </w:t>
      </w:r>
      <w:r w:rsidRPr="00CB136A">
        <w:rPr>
          <w:rFonts w:ascii="Times New Roman" w:hAnsi="Times New Roman"/>
          <w:sz w:val="28"/>
          <w:szCs w:val="28"/>
        </w:rPr>
        <w:t xml:space="preserve">Bệnh viện Phổi </w:t>
      </w:r>
      <w:r w:rsidR="00607A6E" w:rsidRPr="00CB136A">
        <w:rPr>
          <w:rFonts w:ascii="Times New Roman" w:hAnsi="Times New Roman"/>
          <w:sz w:val="28"/>
          <w:szCs w:val="28"/>
        </w:rPr>
        <w:t>t</w:t>
      </w:r>
      <w:r w:rsidRPr="00CB136A">
        <w:rPr>
          <w:rFonts w:ascii="Times New Roman" w:hAnsi="Times New Roman"/>
          <w:sz w:val="28"/>
          <w:szCs w:val="28"/>
        </w:rPr>
        <w:t>rung ương</w:t>
      </w:r>
      <w:r w:rsidRPr="00CB136A">
        <w:rPr>
          <w:rFonts w:ascii="Times New Roman" w:hAnsi="Times New Roman"/>
          <w:sz w:val="28"/>
          <w:szCs w:val="28"/>
          <w:u w:color="000000"/>
        </w:rPr>
        <w:t xml:space="preserve"> đã công </w:t>
      </w:r>
      <w:r w:rsidR="00607A6E" w:rsidRPr="00CB136A">
        <w:rPr>
          <w:rFonts w:ascii="Times New Roman" w:hAnsi="Times New Roman"/>
          <w:sz w:val="28"/>
          <w:szCs w:val="28"/>
          <w:u w:color="000000"/>
        </w:rPr>
        <w:t>khai trên Cổng Thông tin điện tử của Bộ Y tế</w:t>
      </w:r>
      <w:r w:rsidRPr="00CB136A">
        <w:rPr>
          <w:rFonts w:ascii="Times New Roman" w:hAnsi="Times New Roman"/>
          <w:sz w:val="28"/>
          <w:szCs w:val="28"/>
          <w:u w:color="000000"/>
        </w:rPr>
        <w:t>;</w:t>
      </w:r>
    </w:p>
    <w:p w14:paraId="54D03905" w14:textId="77AD6479" w:rsidR="00AB138F" w:rsidRPr="00CB136A" w:rsidRDefault="00AB138F" w:rsidP="00601F0E">
      <w:pPr>
        <w:spacing w:before="100" w:after="100" w:line="240" w:lineRule="auto"/>
        <w:ind w:firstLine="720"/>
        <w:jc w:val="both"/>
        <w:rPr>
          <w:rFonts w:ascii="Times New Roman" w:hAnsi="Times New Roman"/>
          <w:sz w:val="28"/>
          <w:szCs w:val="28"/>
          <w:u w:color="000000"/>
        </w:rPr>
      </w:pPr>
      <w:r w:rsidRPr="00CB136A">
        <w:rPr>
          <w:rFonts w:ascii="Times New Roman" w:hAnsi="Times New Roman"/>
          <w:sz w:val="28"/>
          <w:szCs w:val="28"/>
          <w:u w:color="000000"/>
        </w:rPr>
        <w:t>c) Thời gian thực hiện hợp đồng: được quy định trong kế hoạch lựa chọn nhà thầu được cấp có thẩm quyền phê duyệt nhưng tối đa không quá 36</w:t>
      </w:r>
      <w:r w:rsidR="008C6CF7" w:rsidRPr="00CB136A">
        <w:rPr>
          <w:rFonts w:ascii="Times New Roman" w:hAnsi="Times New Roman"/>
          <w:sz w:val="28"/>
          <w:szCs w:val="28"/>
          <w:u w:color="000000"/>
          <w:lang w:val="en-US"/>
        </w:rPr>
        <w:t xml:space="preserve"> </w:t>
      </w:r>
      <w:r w:rsidR="00607A6E" w:rsidRPr="00CB136A">
        <w:rPr>
          <w:rFonts w:ascii="Times New Roman" w:hAnsi="Times New Roman"/>
          <w:sz w:val="28"/>
          <w:szCs w:val="28"/>
          <w:u w:color="000000"/>
        </w:rPr>
        <w:t xml:space="preserve">(ba mươi sáu) </w:t>
      </w:r>
      <w:r w:rsidRPr="00CB136A">
        <w:rPr>
          <w:rFonts w:ascii="Times New Roman" w:hAnsi="Times New Roman"/>
          <w:sz w:val="28"/>
          <w:szCs w:val="28"/>
          <w:u w:color="000000"/>
        </w:rPr>
        <w:t xml:space="preserve"> tháng, kể từ ngày kết quả mua thuốc tập trung và thỏa thuận khung có hiệu lực đến ngày các bên hoàn thành nghĩa vụ theo quy định trong hợp đồng.</w:t>
      </w:r>
    </w:p>
    <w:p w14:paraId="53284CB5" w14:textId="77777777" w:rsidR="00AB138F" w:rsidRPr="00CB136A" w:rsidRDefault="00AB138F" w:rsidP="00601F0E">
      <w:pPr>
        <w:spacing w:before="100" w:after="100" w:line="240" w:lineRule="auto"/>
        <w:ind w:firstLine="720"/>
        <w:jc w:val="both"/>
        <w:rPr>
          <w:rFonts w:ascii="Times New Roman" w:hAnsi="Times New Roman"/>
          <w:sz w:val="28"/>
          <w:szCs w:val="28"/>
          <w:u w:color="000000"/>
        </w:rPr>
      </w:pPr>
      <w:r w:rsidRPr="00CB136A">
        <w:rPr>
          <w:rFonts w:ascii="Times New Roman" w:hAnsi="Times New Roman"/>
          <w:sz w:val="28"/>
          <w:szCs w:val="28"/>
          <w:u w:color="000000"/>
        </w:rPr>
        <w:t>d)</w:t>
      </w:r>
      <w:r w:rsidRPr="00CB136A">
        <w:rPr>
          <w:rFonts w:ascii="Times New Roman" w:hAnsi="Times New Roman"/>
          <w:sz w:val="28"/>
          <w:szCs w:val="28"/>
        </w:rPr>
        <w:t xml:space="preserve"> Trong thời gian 45 (bốn mươi lăm) ngày, kể từ ngày ký văn bản thỏa thuận khung, nhà thầu trúng thầu phải hoàn thành việc ký kết hợp đồng cung ứng thuốc với các cơ sở y tế quy định tại thông tư này theo quy định của pháp luật về đấu thầu.</w:t>
      </w:r>
    </w:p>
    <w:p w14:paraId="4C139811" w14:textId="632800FF" w:rsidR="00AB138F" w:rsidRPr="00CB136A" w:rsidRDefault="00601F0E" w:rsidP="00601F0E">
      <w:pPr>
        <w:tabs>
          <w:tab w:val="left" w:pos="709"/>
          <w:tab w:val="left" w:pos="851"/>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AB138F" w:rsidRPr="00CB136A">
        <w:rPr>
          <w:rFonts w:ascii="Times New Roman" w:hAnsi="Times New Roman"/>
          <w:sz w:val="28"/>
          <w:szCs w:val="28"/>
        </w:rPr>
        <w:t>3. Nhà thầu có trách nhiệm:</w:t>
      </w:r>
    </w:p>
    <w:p w14:paraId="26BD95A0" w14:textId="2ACFA579" w:rsidR="00AB138F" w:rsidRPr="00CB136A" w:rsidRDefault="00601F0E" w:rsidP="00601F0E">
      <w:pPr>
        <w:tabs>
          <w:tab w:val="left" w:pos="709"/>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AB138F" w:rsidRPr="00CB136A">
        <w:rPr>
          <w:rFonts w:ascii="Times New Roman" w:hAnsi="Times New Roman"/>
          <w:sz w:val="28"/>
          <w:szCs w:val="28"/>
        </w:rPr>
        <w:t xml:space="preserve">a) Gửi văn bản, tài liệu báo cáo kết quả thực hiện việc ký kết hợp đồng mua sắm với các cơ sở y tế đến Bệnh viện Phổi </w:t>
      </w:r>
      <w:r w:rsidR="00607A6E" w:rsidRPr="00CB136A">
        <w:rPr>
          <w:rFonts w:ascii="Times New Roman" w:hAnsi="Times New Roman"/>
          <w:sz w:val="28"/>
          <w:szCs w:val="28"/>
        </w:rPr>
        <w:t>t</w:t>
      </w:r>
      <w:r w:rsidR="00AB138F" w:rsidRPr="00CB136A">
        <w:rPr>
          <w:rFonts w:ascii="Times New Roman" w:hAnsi="Times New Roman"/>
          <w:sz w:val="28"/>
          <w:szCs w:val="28"/>
        </w:rPr>
        <w:t>rung ương, Đơn vị đầu mối tuyến tỉnh, gồm:</w:t>
      </w:r>
    </w:p>
    <w:p w14:paraId="5221DF9C" w14:textId="5AA8DC0E" w:rsidR="00AB138F" w:rsidRPr="00CB136A" w:rsidRDefault="00AB138F" w:rsidP="0095761C">
      <w:pPr>
        <w:pStyle w:val="CommentText"/>
        <w:tabs>
          <w:tab w:val="left" w:pos="567"/>
        </w:tabs>
        <w:spacing w:before="100" w:after="100"/>
        <w:ind w:firstLine="567"/>
        <w:jc w:val="both"/>
        <w:rPr>
          <w:rFonts w:ascii="Times New Roman" w:hAnsi="Times New Roman"/>
          <w:sz w:val="28"/>
          <w:szCs w:val="28"/>
        </w:rPr>
      </w:pPr>
      <w:r w:rsidRPr="00CB136A">
        <w:rPr>
          <w:rFonts w:ascii="Times New Roman" w:hAnsi="Times New Roman"/>
          <w:sz w:val="28"/>
          <w:szCs w:val="28"/>
        </w:rPr>
        <w:tab/>
        <w:t xml:space="preserve">- Danh sách các cơ sở ký hợp đồng: Mã </w:t>
      </w:r>
      <w:r w:rsidR="00180D90" w:rsidRPr="00CB136A">
        <w:rPr>
          <w:rFonts w:ascii="Times New Roman" w:hAnsi="Times New Roman"/>
          <w:sz w:val="28"/>
          <w:szCs w:val="28"/>
        </w:rPr>
        <w:t xml:space="preserve">cơ sở </w:t>
      </w:r>
      <w:r w:rsidRPr="00CB136A">
        <w:rPr>
          <w:rFonts w:ascii="Times New Roman" w:hAnsi="Times New Roman"/>
          <w:sz w:val="28"/>
          <w:szCs w:val="28"/>
        </w:rPr>
        <w:t xml:space="preserve">khám </w:t>
      </w:r>
      <w:r w:rsidR="00180D90" w:rsidRPr="00CB136A">
        <w:rPr>
          <w:rFonts w:ascii="Times New Roman" w:hAnsi="Times New Roman"/>
          <w:sz w:val="28"/>
          <w:szCs w:val="28"/>
        </w:rPr>
        <w:t xml:space="preserve">bệnh, </w:t>
      </w:r>
      <w:r w:rsidRPr="00CB136A">
        <w:rPr>
          <w:rFonts w:ascii="Times New Roman" w:hAnsi="Times New Roman"/>
          <w:sz w:val="28"/>
          <w:szCs w:val="28"/>
        </w:rPr>
        <w:t>chữa bệnh, tên và địa cơ sở y tế; Số hiệu hợp đồng, ngày ký, thời gian hiệu lực của hợp đồng và giá trị của hợp đồng;</w:t>
      </w:r>
    </w:p>
    <w:p w14:paraId="788C3E42" w14:textId="77777777" w:rsidR="00AB138F" w:rsidRPr="00CB136A" w:rsidRDefault="00AB138F" w:rsidP="0095761C">
      <w:pPr>
        <w:pStyle w:val="CommentText"/>
        <w:tabs>
          <w:tab w:val="left" w:pos="567"/>
        </w:tabs>
        <w:spacing w:before="100" w:after="100"/>
        <w:ind w:firstLine="567"/>
        <w:jc w:val="both"/>
        <w:rPr>
          <w:rFonts w:ascii="Times New Roman" w:hAnsi="Times New Roman"/>
          <w:sz w:val="28"/>
          <w:szCs w:val="28"/>
        </w:rPr>
      </w:pPr>
      <w:r w:rsidRPr="00CB136A">
        <w:rPr>
          <w:rFonts w:ascii="Times New Roman" w:hAnsi="Times New Roman"/>
          <w:sz w:val="28"/>
          <w:szCs w:val="28"/>
        </w:rPr>
        <w:tab/>
        <w:t>- Danh sách các cơ sở không ký hợp đồng, ghi rõ lý do kèm theo;</w:t>
      </w:r>
    </w:p>
    <w:p w14:paraId="373D5AF8" w14:textId="2CAF93C4" w:rsidR="00AB138F" w:rsidRPr="00CB136A" w:rsidRDefault="00AB138F" w:rsidP="0095761C">
      <w:pPr>
        <w:pStyle w:val="CommentText"/>
        <w:tabs>
          <w:tab w:val="left" w:pos="567"/>
        </w:tabs>
        <w:spacing w:before="100" w:after="100"/>
        <w:ind w:firstLine="567"/>
        <w:jc w:val="both"/>
        <w:rPr>
          <w:rFonts w:ascii="Times New Roman" w:hAnsi="Times New Roman"/>
          <w:sz w:val="28"/>
          <w:szCs w:val="28"/>
        </w:rPr>
      </w:pPr>
      <w:r w:rsidRPr="00CB136A">
        <w:rPr>
          <w:rFonts w:ascii="Times New Roman" w:hAnsi="Times New Roman"/>
          <w:sz w:val="28"/>
          <w:szCs w:val="28"/>
        </w:rPr>
        <w:tab/>
        <w:t>b) Gửi bản sao hợp đồng nhà thầu đã ký với các cơ sở y tế (theo địa bàn tỉnh) đến Đơn vị đầu mối tuyến tỉnh và cơ quan Bảo hiểm xã hội cấp tỉnh để phối hợp thực hiện.</w:t>
      </w:r>
    </w:p>
    <w:p w14:paraId="47D7B2A3" w14:textId="238F19AB" w:rsidR="00AB138F" w:rsidRPr="00CB136A" w:rsidRDefault="00601F0E" w:rsidP="00601F0E">
      <w:pPr>
        <w:tabs>
          <w:tab w:val="left" w:pos="709"/>
          <w:tab w:val="left" w:pos="851"/>
        </w:tabs>
        <w:spacing w:before="100" w:after="100" w:line="240" w:lineRule="auto"/>
        <w:ind w:firstLine="567"/>
        <w:jc w:val="both"/>
        <w:rPr>
          <w:rFonts w:ascii="Times New Roman" w:hAnsi="Times New Roman"/>
          <w:b/>
          <w:bCs/>
          <w:sz w:val="28"/>
          <w:szCs w:val="28"/>
        </w:rPr>
      </w:pPr>
      <w:r>
        <w:rPr>
          <w:rFonts w:ascii="Times New Roman" w:hAnsi="Times New Roman"/>
          <w:b/>
          <w:bCs/>
          <w:sz w:val="28"/>
          <w:szCs w:val="28"/>
        </w:rPr>
        <w:tab/>
      </w:r>
      <w:r w:rsidR="00AB138F" w:rsidRPr="00CB136A">
        <w:rPr>
          <w:rFonts w:ascii="Times New Roman" w:hAnsi="Times New Roman"/>
          <w:b/>
          <w:bCs/>
          <w:sz w:val="28"/>
          <w:szCs w:val="28"/>
        </w:rPr>
        <w:t>Điều 1</w:t>
      </w:r>
      <w:r w:rsidR="00CE1734" w:rsidRPr="00CB136A">
        <w:rPr>
          <w:rFonts w:ascii="Times New Roman" w:hAnsi="Times New Roman"/>
          <w:b/>
          <w:bCs/>
          <w:sz w:val="28"/>
          <w:szCs w:val="28"/>
        </w:rPr>
        <w:t>5</w:t>
      </w:r>
      <w:r w:rsidR="00AB138F" w:rsidRPr="00CB136A">
        <w:rPr>
          <w:rFonts w:ascii="Times New Roman" w:hAnsi="Times New Roman"/>
          <w:b/>
          <w:bCs/>
          <w:sz w:val="28"/>
          <w:szCs w:val="28"/>
        </w:rPr>
        <w:t>. Quy định về kế hoạch tiếp nhận và quản lý thuốc chống lao sử dụng nguồn quỹ bảo hiểm y tế chi trả</w:t>
      </w:r>
    </w:p>
    <w:p w14:paraId="38ECE930" w14:textId="42A94368"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1. Quy định về kế hoạch tiếp nhận thuốc chống lao:</w:t>
      </w:r>
    </w:p>
    <w:p w14:paraId="3E96D3C5" w14:textId="728BB7B5" w:rsidR="009854FD" w:rsidRPr="00CB136A" w:rsidRDefault="00CC75A1"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lastRenderedPageBreak/>
        <w:t>a</w:t>
      </w:r>
      <w:r w:rsidR="00590A08" w:rsidRPr="00CB136A">
        <w:rPr>
          <w:rFonts w:ascii="Times New Roman" w:hAnsi="Times New Roman"/>
          <w:sz w:val="28"/>
          <w:szCs w:val="28"/>
        </w:rPr>
        <w:t xml:space="preserve">) </w:t>
      </w:r>
      <w:r w:rsidR="00AB138F" w:rsidRPr="00CB136A">
        <w:rPr>
          <w:rFonts w:ascii="Times New Roman" w:hAnsi="Times New Roman"/>
          <w:sz w:val="28"/>
          <w:szCs w:val="28"/>
        </w:rPr>
        <w:t>Trước ngày 15 của tháng liền kề trước của Quý dự trù</w:t>
      </w:r>
      <w:r w:rsidR="009854FD" w:rsidRPr="00CB136A">
        <w:rPr>
          <w:rFonts w:ascii="Times New Roman" w:hAnsi="Times New Roman"/>
          <w:sz w:val="28"/>
          <w:szCs w:val="28"/>
        </w:rPr>
        <w:t xml:space="preserve"> hoặc trong trường hợp đột xuất (nếu có)</w:t>
      </w:r>
      <w:r w:rsidR="00AB138F" w:rsidRPr="00CB136A">
        <w:rPr>
          <w:rFonts w:ascii="Times New Roman" w:hAnsi="Times New Roman"/>
          <w:sz w:val="28"/>
          <w:szCs w:val="28"/>
        </w:rPr>
        <w:t xml:space="preserve">, căn cứ hợp đồng đã ký, kế hoạch sử dụng thuốc và nhu cầu điều trị trong quý, cơ sở y tế lập dự trù số lượng thuốc chống lao từ nguồn quỹ bảo hiểm y tế chi trả cần tiếp nhận, bảo đảm không vượt quá 20% (hai mươi phần trăm) so với số lượng thuốc được phân bổ trong thỏa thuận khung đã ký và gửi nhà thầu, đồng thời gửi Đơn vị đầu mối tuyến tỉnh, </w:t>
      </w:r>
      <w:r w:rsidR="00AB138F" w:rsidRPr="00CB136A">
        <w:rPr>
          <w:rFonts w:ascii="Times New Roman" w:hAnsi="Times New Roman"/>
          <w:bCs/>
          <w:sz w:val="28"/>
          <w:szCs w:val="28"/>
        </w:rPr>
        <w:t>Bệnh viện Phổi Trung ương để theo dõi</w:t>
      </w:r>
      <w:r w:rsidR="00180D90" w:rsidRPr="00CB136A">
        <w:rPr>
          <w:rFonts w:ascii="Times New Roman" w:hAnsi="Times New Roman"/>
          <w:sz w:val="28"/>
          <w:szCs w:val="28"/>
        </w:rPr>
        <w:t>;</w:t>
      </w:r>
      <w:r w:rsidR="00AB138F" w:rsidRPr="00CB136A">
        <w:rPr>
          <w:rFonts w:ascii="Times New Roman" w:hAnsi="Times New Roman"/>
          <w:sz w:val="28"/>
          <w:szCs w:val="28"/>
        </w:rPr>
        <w:t xml:space="preserve"> </w:t>
      </w:r>
      <w:r w:rsidR="003B652A" w:rsidRPr="00CB136A">
        <w:rPr>
          <w:rFonts w:ascii="Times New Roman" w:hAnsi="Times New Roman"/>
          <w:sz w:val="28"/>
          <w:szCs w:val="28"/>
        </w:rPr>
        <w:t xml:space="preserve"> </w:t>
      </w:r>
    </w:p>
    <w:p w14:paraId="5A65B858" w14:textId="75138D2B" w:rsidR="00AB138F" w:rsidRPr="00CB136A" w:rsidRDefault="00590A08"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b) </w:t>
      </w:r>
      <w:r w:rsidR="00AB138F" w:rsidRPr="00CB136A">
        <w:rPr>
          <w:rFonts w:ascii="Times New Roman" w:hAnsi="Times New Roman"/>
          <w:sz w:val="28"/>
          <w:szCs w:val="28"/>
        </w:rPr>
        <w:t>Trường hợp cơ sở y tế có nhu cầu sử dụng thuốc tăng thêm vượt quá 20% (hai mười phần trăm) số lượng thuốc phân bổ trong thỏa thuận khung hoặc hợp đồng đã ký kết, cơ sở y tế thực hiện theo hướng dẫn tại Điều 1</w:t>
      </w:r>
      <w:r w:rsidR="00CE1734" w:rsidRPr="00CB136A">
        <w:rPr>
          <w:rFonts w:ascii="Times New Roman" w:hAnsi="Times New Roman"/>
          <w:sz w:val="28"/>
          <w:szCs w:val="28"/>
        </w:rPr>
        <w:t>6</w:t>
      </w:r>
      <w:r w:rsidR="00AB138F" w:rsidRPr="00CB136A">
        <w:rPr>
          <w:rFonts w:ascii="Times New Roman" w:hAnsi="Times New Roman"/>
          <w:sz w:val="28"/>
          <w:szCs w:val="28"/>
        </w:rPr>
        <w:t xml:space="preserve"> Thông tư này</w:t>
      </w:r>
      <w:r w:rsidR="00180D90" w:rsidRPr="00CB136A">
        <w:rPr>
          <w:rFonts w:ascii="Times New Roman" w:hAnsi="Times New Roman"/>
          <w:sz w:val="28"/>
          <w:szCs w:val="28"/>
        </w:rPr>
        <w:t>;</w:t>
      </w:r>
    </w:p>
    <w:p w14:paraId="38508410" w14:textId="0A1B928D" w:rsidR="00742077" w:rsidRPr="00CB136A" w:rsidRDefault="00802EAA" w:rsidP="0095761C">
      <w:pPr>
        <w:tabs>
          <w:tab w:val="left" w:pos="851"/>
        </w:tabs>
        <w:spacing w:before="100" w:after="100" w:line="240" w:lineRule="auto"/>
        <w:ind w:firstLine="567"/>
        <w:jc w:val="both"/>
        <w:rPr>
          <w:rFonts w:ascii="Times New Roman" w:hAnsi="Times New Roman"/>
          <w:sz w:val="28"/>
          <w:szCs w:val="28"/>
          <w:shd w:val="clear" w:color="auto" w:fill="FFFFFF"/>
        </w:rPr>
      </w:pPr>
      <w:r w:rsidRPr="00CB136A">
        <w:rPr>
          <w:rFonts w:ascii="Times New Roman" w:hAnsi="Times New Roman"/>
          <w:sz w:val="28"/>
          <w:szCs w:val="28"/>
        </w:rPr>
        <w:t xml:space="preserve">c) </w:t>
      </w:r>
      <w:r w:rsidR="00AF637C" w:rsidRPr="00CB136A">
        <w:rPr>
          <w:rFonts w:ascii="Times New Roman" w:hAnsi="Times New Roman"/>
          <w:sz w:val="28"/>
          <w:szCs w:val="28"/>
        </w:rPr>
        <w:t>Trường hợp c</w:t>
      </w:r>
      <w:r w:rsidR="00742077" w:rsidRPr="00CB136A">
        <w:rPr>
          <w:rFonts w:ascii="Times New Roman" w:hAnsi="Times New Roman"/>
          <w:sz w:val="28"/>
          <w:szCs w:val="28"/>
          <w:shd w:val="clear" w:color="auto" w:fill="FFFFFF"/>
        </w:rPr>
        <w:t xml:space="preserve">ơ sở y tế </w:t>
      </w:r>
      <w:r w:rsidR="00AF637C" w:rsidRPr="00CB136A">
        <w:rPr>
          <w:rFonts w:ascii="Times New Roman" w:hAnsi="Times New Roman"/>
          <w:sz w:val="28"/>
          <w:szCs w:val="28"/>
          <w:shd w:val="clear" w:color="auto" w:fill="FFFFFF"/>
        </w:rPr>
        <w:t>có nhu cầu mua tăng thêm so với số lượng thuốc được phân bổ trong thỏa thuận khung</w:t>
      </w:r>
      <w:r w:rsidR="00FC7859" w:rsidRPr="00CB136A">
        <w:rPr>
          <w:rFonts w:ascii="Times New Roman" w:hAnsi="Times New Roman"/>
          <w:sz w:val="28"/>
          <w:szCs w:val="28"/>
          <w:shd w:val="clear" w:color="auto" w:fill="FFFFFF"/>
        </w:rPr>
        <w:t xml:space="preserve"> theo quy định tại điểm a và b Khoản này</w:t>
      </w:r>
      <w:r w:rsidR="00AF637C" w:rsidRPr="00CB136A">
        <w:rPr>
          <w:rFonts w:ascii="Times New Roman" w:hAnsi="Times New Roman"/>
          <w:sz w:val="28"/>
          <w:szCs w:val="28"/>
          <w:shd w:val="clear" w:color="auto" w:fill="FFFFFF"/>
        </w:rPr>
        <w:t xml:space="preserve"> cần phối hợp với </w:t>
      </w:r>
      <w:r w:rsidR="00742077" w:rsidRPr="00CB136A">
        <w:rPr>
          <w:rFonts w:ascii="Times New Roman" w:hAnsi="Times New Roman"/>
          <w:sz w:val="28"/>
          <w:szCs w:val="28"/>
          <w:shd w:val="clear" w:color="auto" w:fill="FFFFFF"/>
        </w:rPr>
        <w:t>nhà thầu ký</w:t>
      </w:r>
      <w:r w:rsidR="00AF637C" w:rsidRPr="00CB136A">
        <w:rPr>
          <w:rFonts w:ascii="Times New Roman" w:hAnsi="Times New Roman"/>
          <w:sz w:val="28"/>
          <w:szCs w:val="28"/>
          <w:shd w:val="clear" w:color="auto" w:fill="FFFFFF"/>
        </w:rPr>
        <w:t xml:space="preserve"> bổ sung</w:t>
      </w:r>
      <w:r w:rsidR="00742077" w:rsidRPr="00CB136A">
        <w:rPr>
          <w:rFonts w:ascii="Times New Roman" w:hAnsi="Times New Roman"/>
          <w:sz w:val="28"/>
          <w:szCs w:val="28"/>
          <w:shd w:val="clear" w:color="auto" w:fill="FFFFFF"/>
        </w:rPr>
        <w:t xml:space="preserve"> phụ lục hợp đồng</w:t>
      </w:r>
      <w:r w:rsidR="00AF637C" w:rsidRPr="00CB136A">
        <w:rPr>
          <w:rFonts w:ascii="Times New Roman" w:hAnsi="Times New Roman"/>
          <w:sz w:val="28"/>
          <w:szCs w:val="28"/>
          <w:shd w:val="clear" w:color="auto" w:fill="FFFFFF"/>
        </w:rPr>
        <w:t>.</w:t>
      </w:r>
    </w:p>
    <w:p w14:paraId="0B5DFB96" w14:textId="447DF57C" w:rsidR="00AB138F" w:rsidRPr="00CB136A" w:rsidRDefault="00AB138F" w:rsidP="0095761C">
      <w:pPr>
        <w:tabs>
          <w:tab w:val="left" w:pos="851"/>
        </w:tabs>
        <w:spacing w:before="100" w:after="100" w:line="240" w:lineRule="auto"/>
        <w:ind w:firstLine="567"/>
        <w:jc w:val="both"/>
        <w:rPr>
          <w:rFonts w:ascii="Times New Roman" w:hAnsi="Times New Roman"/>
          <w:bCs/>
          <w:sz w:val="28"/>
          <w:szCs w:val="28"/>
        </w:rPr>
      </w:pPr>
      <w:r w:rsidRPr="00CB136A">
        <w:rPr>
          <w:rFonts w:ascii="Times New Roman" w:hAnsi="Times New Roman"/>
          <w:sz w:val="28"/>
          <w:szCs w:val="28"/>
        </w:rPr>
        <w:t xml:space="preserve">2.  </w:t>
      </w:r>
      <w:r w:rsidRPr="00CB136A">
        <w:rPr>
          <w:rFonts w:ascii="Times New Roman" w:hAnsi="Times New Roman"/>
          <w:bCs/>
          <w:sz w:val="28"/>
          <w:szCs w:val="28"/>
        </w:rPr>
        <w:t>Quy định về cung ứng thuốc chống lao:</w:t>
      </w:r>
    </w:p>
    <w:p w14:paraId="2F896762" w14:textId="7998A496" w:rsidR="00AB138F" w:rsidRPr="00CB136A" w:rsidRDefault="00E9237B" w:rsidP="0095761C">
      <w:pPr>
        <w:tabs>
          <w:tab w:val="left" w:pos="851"/>
        </w:tabs>
        <w:spacing w:before="100" w:after="100" w:line="240" w:lineRule="auto"/>
        <w:ind w:firstLine="567"/>
        <w:jc w:val="both"/>
        <w:rPr>
          <w:rFonts w:ascii="Times New Roman" w:hAnsi="Times New Roman"/>
          <w:bCs/>
          <w:sz w:val="28"/>
          <w:szCs w:val="28"/>
        </w:rPr>
      </w:pPr>
      <w:r w:rsidRPr="00CB136A">
        <w:rPr>
          <w:rFonts w:ascii="Times New Roman" w:hAnsi="Times New Roman"/>
          <w:bCs/>
          <w:sz w:val="28"/>
          <w:szCs w:val="28"/>
        </w:rPr>
        <w:t>a)</w:t>
      </w:r>
      <w:r w:rsidR="00AB138F" w:rsidRPr="00CB136A">
        <w:rPr>
          <w:rFonts w:ascii="Times New Roman" w:hAnsi="Times New Roman"/>
          <w:bCs/>
          <w:sz w:val="28"/>
          <w:szCs w:val="28"/>
        </w:rPr>
        <w:t xml:space="preserve"> </w:t>
      </w:r>
      <w:r w:rsidR="00050312" w:rsidRPr="00CB136A">
        <w:rPr>
          <w:rFonts w:ascii="Times New Roman" w:hAnsi="Times New Roman"/>
          <w:sz w:val="28"/>
          <w:szCs w:val="28"/>
        </w:rPr>
        <w:t xml:space="preserve">Trong vòng 10 </w:t>
      </w:r>
      <w:r w:rsidR="00180D90" w:rsidRPr="00CB136A">
        <w:rPr>
          <w:rFonts w:ascii="Times New Roman" w:hAnsi="Times New Roman"/>
          <w:sz w:val="28"/>
          <w:szCs w:val="28"/>
        </w:rPr>
        <w:t xml:space="preserve">(mười) </w:t>
      </w:r>
      <w:r w:rsidR="00050312" w:rsidRPr="00CB136A">
        <w:rPr>
          <w:rFonts w:ascii="Times New Roman" w:hAnsi="Times New Roman"/>
          <w:sz w:val="28"/>
          <w:szCs w:val="28"/>
        </w:rPr>
        <w:t>ngày kể từ khi nhận được dự trù của cơ sở y tế</w:t>
      </w:r>
      <w:r w:rsidR="00AB138F" w:rsidRPr="00CB136A">
        <w:rPr>
          <w:rFonts w:ascii="Times New Roman" w:hAnsi="Times New Roman"/>
          <w:sz w:val="28"/>
          <w:szCs w:val="28"/>
        </w:rPr>
        <w:t xml:space="preserve">, nhà thầu có trách nhiệm vận chuyển thuốc đến các cơ sở y tế theo số lượng đã dự trù hoặc số lượng điều chỉnh (nếu có) </w:t>
      </w:r>
      <w:r w:rsidR="00AB138F" w:rsidRPr="00CB136A">
        <w:rPr>
          <w:rFonts w:ascii="Times New Roman" w:hAnsi="Times New Roman"/>
          <w:bCs/>
          <w:sz w:val="28"/>
          <w:szCs w:val="28"/>
        </w:rPr>
        <w:t>trên cơ sở thông tin, nội dung thực hiện quy định tại khoản 1 Điều này</w:t>
      </w:r>
      <w:r w:rsidR="00AB138F" w:rsidRPr="00CB136A">
        <w:rPr>
          <w:rFonts w:ascii="Times New Roman" w:hAnsi="Times New Roman"/>
          <w:sz w:val="28"/>
          <w:szCs w:val="28"/>
        </w:rPr>
        <w:t>.</w:t>
      </w:r>
    </w:p>
    <w:p w14:paraId="27952266" w14:textId="2A8AA2AA" w:rsidR="00AB138F" w:rsidRPr="00CB136A" w:rsidRDefault="00E9237B" w:rsidP="0095761C">
      <w:pPr>
        <w:tabs>
          <w:tab w:val="left" w:pos="851"/>
        </w:tabs>
        <w:spacing w:before="100" w:after="100" w:line="240" w:lineRule="auto"/>
        <w:ind w:firstLine="567"/>
        <w:jc w:val="both"/>
        <w:rPr>
          <w:rFonts w:ascii="Times New Roman" w:hAnsi="Times New Roman"/>
          <w:bCs/>
          <w:sz w:val="28"/>
          <w:szCs w:val="28"/>
        </w:rPr>
      </w:pPr>
      <w:r w:rsidRPr="00CB136A">
        <w:rPr>
          <w:rFonts w:ascii="Times New Roman" w:hAnsi="Times New Roman"/>
          <w:bCs/>
          <w:sz w:val="28"/>
          <w:szCs w:val="28"/>
        </w:rPr>
        <w:t>b)</w:t>
      </w:r>
      <w:r w:rsidR="00AB138F" w:rsidRPr="00CB136A">
        <w:rPr>
          <w:rFonts w:ascii="Times New Roman" w:hAnsi="Times New Roman"/>
          <w:bCs/>
          <w:sz w:val="28"/>
          <w:szCs w:val="28"/>
        </w:rPr>
        <w:t xml:space="preserve"> </w:t>
      </w:r>
      <w:r w:rsidR="00AB138F" w:rsidRPr="00CB136A">
        <w:rPr>
          <w:rFonts w:ascii="Times New Roman" w:hAnsi="Times New Roman"/>
          <w:sz w:val="28"/>
          <w:szCs w:val="28"/>
        </w:rPr>
        <w:t>Trường hợp nhà thầu không cung ứng thuốc đầy đủ và đúng thời hạn theo</w:t>
      </w:r>
      <w:r w:rsidR="002667D1" w:rsidRPr="00CB136A">
        <w:rPr>
          <w:rFonts w:ascii="Times New Roman" w:hAnsi="Times New Roman"/>
          <w:sz w:val="28"/>
          <w:szCs w:val="28"/>
        </w:rPr>
        <w:t xml:space="preserve"> đúng hợp đồng:</w:t>
      </w:r>
      <w:r w:rsidR="00AB138F" w:rsidRPr="00CB136A">
        <w:rPr>
          <w:rFonts w:ascii="Times New Roman" w:hAnsi="Times New Roman"/>
          <w:sz w:val="28"/>
          <w:szCs w:val="28"/>
        </w:rPr>
        <w:t xml:space="preserve"> </w:t>
      </w:r>
      <w:r w:rsidR="00AB138F" w:rsidRPr="00CB136A">
        <w:rPr>
          <w:rFonts w:ascii="Times New Roman" w:hAnsi="Times New Roman"/>
          <w:bCs/>
          <w:sz w:val="28"/>
          <w:szCs w:val="28"/>
        </w:rPr>
        <w:t xml:space="preserve">Các cơ sở y tế trên địa bàn </w:t>
      </w:r>
      <w:r w:rsidR="00180D90" w:rsidRPr="00CB136A">
        <w:rPr>
          <w:rFonts w:ascii="Times New Roman" w:hAnsi="Times New Roman"/>
          <w:bCs/>
          <w:sz w:val="28"/>
          <w:szCs w:val="28"/>
        </w:rPr>
        <w:t xml:space="preserve">gửi </w:t>
      </w:r>
      <w:r w:rsidR="00423619" w:rsidRPr="00CB136A">
        <w:rPr>
          <w:rFonts w:ascii="Times New Roman" w:hAnsi="Times New Roman"/>
          <w:bCs/>
          <w:sz w:val="28"/>
          <w:szCs w:val="28"/>
        </w:rPr>
        <w:t>b</w:t>
      </w:r>
      <w:r w:rsidR="00AB138F" w:rsidRPr="00CB136A">
        <w:rPr>
          <w:rFonts w:ascii="Times New Roman" w:hAnsi="Times New Roman"/>
          <w:bCs/>
          <w:sz w:val="28"/>
          <w:szCs w:val="28"/>
        </w:rPr>
        <w:t>áo</w:t>
      </w:r>
      <w:r w:rsidR="00423619" w:rsidRPr="00CB136A">
        <w:rPr>
          <w:rFonts w:ascii="Times New Roman" w:hAnsi="Times New Roman"/>
          <w:bCs/>
          <w:sz w:val="28"/>
          <w:szCs w:val="28"/>
        </w:rPr>
        <w:t xml:space="preserve"> c</w:t>
      </w:r>
      <w:r w:rsidR="00180D90" w:rsidRPr="00CB136A">
        <w:rPr>
          <w:rFonts w:ascii="Times New Roman" w:hAnsi="Times New Roman"/>
          <w:bCs/>
          <w:sz w:val="28"/>
          <w:szCs w:val="28"/>
        </w:rPr>
        <w:t>á</w:t>
      </w:r>
      <w:r w:rsidR="00423619" w:rsidRPr="00CB136A">
        <w:rPr>
          <w:rFonts w:ascii="Times New Roman" w:hAnsi="Times New Roman"/>
          <w:bCs/>
          <w:sz w:val="28"/>
          <w:szCs w:val="28"/>
        </w:rPr>
        <w:t>o</w:t>
      </w:r>
      <w:r w:rsidR="00AB138F" w:rsidRPr="00CB136A">
        <w:rPr>
          <w:rFonts w:ascii="Times New Roman" w:hAnsi="Times New Roman"/>
          <w:bCs/>
          <w:sz w:val="28"/>
          <w:szCs w:val="28"/>
        </w:rPr>
        <w:t xml:space="preserve"> </w:t>
      </w:r>
      <w:r w:rsidR="00180D90" w:rsidRPr="00CB136A">
        <w:rPr>
          <w:rFonts w:ascii="Times New Roman" w:hAnsi="Times New Roman"/>
          <w:bCs/>
          <w:sz w:val="28"/>
          <w:szCs w:val="28"/>
        </w:rPr>
        <w:t xml:space="preserve">bằng văn bản đến </w:t>
      </w:r>
      <w:r w:rsidR="00AB138F" w:rsidRPr="00CB136A">
        <w:rPr>
          <w:rFonts w:ascii="Times New Roman" w:hAnsi="Times New Roman"/>
          <w:bCs/>
          <w:sz w:val="28"/>
          <w:szCs w:val="28"/>
        </w:rPr>
        <w:t>Đơn vị đầu mối tuyến tỉnh</w:t>
      </w:r>
      <w:r w:rsidR="00423619" w:rsidRPr="00CB136A">
        <w:rPr>
          <w:rFonts w:ascii="Times New Roman" w:hAnsi="Times New Roman"/>
          <w:bCs/>
          <w:sz w:val="28"/>
          <w:szCs w:val="28"/>
        </w:rPr>
        <w:t>. Đơn vị đầu mối tuyến tỉnh</w:t>
      </w:r>
      <w:r w:rsidR="00AB138F" w:rsidRPr="00CB136A">
        <w:rPr>
          <w:rFonts w:ascii="Times New Roman" w:hAnsi="Times New Roman"/>
          <w:bCs/>
          <w:sz w:val="28"/>
          <w:szCs w:val="28"/>
        </w:rPr>
        <w:t xml:space="preserve"> tổng hợp </w:t>
      </w:r>
      <w:r w:rsidR="002667D1" w:rsidRPr="00CB136A">
        <w:rPr>
          <w:rFonts w:ascii="Times New Roman" w:hAnsi="Times New Roman"/>
          <w:bCs/>
          <w:sz w:val="28"/>
          <w:szCs w:val="28"/>
        </w:rPr>
        <w:t>báo cáo</w:t>
      </w:r>
      <w:r w:rsidR="00AB138F" w:rsidRPr="00CB136A">
        <w:rPr>
          <w:rFonts w:ascii="Times New Roman" w:hAnsi="Times New Roman"/>
          <w:bCs/>
          <w:sz w:val="28"/>
          <w:szCs w:val="28"/>
        </w:rPr>
        <w:t xml:space="preserve"> Bệnh viện Phổi </w:t>
      </w:r>
      <w:r w:rsidR="00180D90" w:rsidRPr="00CB136A">
        <w:rPr>
          <w:rFonts w:ascii="Times New Roman" w:hAnsi="Times New Roman"/>
          <w:bCs/>
          <w:sz w:val="28"/>
          <w:szCs w:val="28"/>
        </w:rPr>
        <w:t>t</w:t>
      </w:r>
      <w:r w:rsidR="00AB138F" w:rsidRPr="00CB136A">
        <w:rPr>
          <w:rFonts w:ascii="Times New Roman" w:hAnsi="Times New Roman"/>
          <w:bCs/>
          <w:sz w:val="28"/>
          <w:szCs w:val="28"/>
        </w:rPr>
        <w:t xml:space="preserve">rung ương </w:t>
      </w:r>
      <w:r w:rsidR="00423619" w:rsidRPr="00CB136A">
        <w:rPr>
          <w:rFonts w:ascii="Times New Roman" w:hAnsi="Times New Roman"/>
          <w:bCs/>
          <w:sz w:val="28"/>
          <w:szCs w:val="28"/>
        </w:rPr>
        <w:t xml:space="preserve">để </w:t>
      </w:r>
      <w:r w:rsidR="00180D90" w:rsidRPr="00CB136A">
        <w:rPr>
          <w:rFonts w:ascii="Times New Roman" w:hAnsi="Times New Roman"/>
          <w:bCs/>
          <w:sz w:val="28"/>
          <w:szCs w:val="28"/>
        </w:rPr>
        <w:t>giải quyết</w:t>
      </w:r>
      <w:r w:rsidR="002667D1" w:rsidRPr="00CB136A">
        <w:rPr>
          <w:rFonts w:ascii="Times New Roman" w:hAnsi="Times New Roman"/>
          <w:bCs/>
          <w:sz w:val="28"/>
          <w:szCs w:val="28"/>
        </w:rPr>
        <w:t xml:space="preserve">. </w:t>
      </w:r>
    </w:p>
    <w:p w14:paraId="37E37A98" w14:textId="7C32F9F2" w:rsidR="00AB138F" w:rsidRPr="00FE08EE" w:rsidRDefault="00AB138F" w:rsidP="00FE08EE">
      <w:pPr>
        <w:pStyle w:val="CommentText"/>
        <w:spacing w:before="100" w:after="100"/>
        <w:ind w:firstLine="720"/>
        <w:jc w:val="both"/>
        <w:rPr>
          <w:rFonts w:ascii="Times New Roman" w:hAnsi="Times New Roman"/>
          <w:bCs/>
          <w:sz w:val="28"/>
          <w:szCs w:val="28"/>
        </w:rPr>
      </w:pPr>
      <w:r w:rsidRPr="00CB136A">
        <w:rPr>
          <w:rFonts w:ascii="Times New Roman" w:hAnsi="Times New Roman"/>
          <w:bCs/>
          <w:sz w:val="28"/>
          <w:szCs w:val="28"/>
        </w:rPr>
        <w:t>3. Quy định về báo cáo thuốc chống lao</w:t>
      </w:r>
      <w:r w:rsidR="00402224" w:rsidRPr="00CB136A">
        <w:rPr>
          <w:rFonts w:ascii="Times New Roman" w:hAnsi="Times New Roman"/>
          <w:bCs/>
          <w:sz w:val="28"/>
          <w:szCs w:val="28"/>
        </w:rPr>
        <w:t>:</w:t>
      </w:r>
    </w:p>
    <w:p w14:paraId="472239CD" w14:textId="7A3DBB32" w:rsidR="00763C5F" w:rsidRPr="00FE08EE" w:rsidRDefault="00AB138F" w:rsidP="00FE08EE">
      <w:pPr>
        <w:pStyle w:val="CommentText"/>
        <w:spacing w:before="100" w:after="100"/>
        <w:ind w:firstLine="720"/>
        <w:jc w:val="both"/>
        <w:rPr>
          <w:rFonts w:ascii="Times New Roman" w:hAnsi="Times New Roman"/>
          <w:bCs/>
          <w:sz w:val="28"/>
          <w:szCs w:val="28"/>
        </w:rPr>
      </w:pPr>
      <w:r w:rsidRPr="00CB136A">
        <w:rPr>
          <w:rFonts w:ascii="Times New Roman" w:hAnsi="Times New Roman"/>
          <w:bCs/>
          <w:sz w:val="28"/>
          <w:szCs w:val="28"/>
        </w:rPr>
        <w:t xml:space="preserve">a) </w:t>
      </w:r>
      <w:r w:rsidR="00763C5F" w:rsidRPr="00FE08EE">
        <w:rPr>
          <w:rFonts w:ascii="Times New Roman" w:hAnsi="Times New Roman"/>
          <w:bCs/>
          <w:sz w:val="28"/>
          <w:szCs w:val="28"/>
        </w:rPr>
        <w:t>Trước ngày 10 tháng đầu tiên của mỗi quý hoặc trong trường hợp đột xuất, cơ sở y tế chịu trách nhiệm lập báo cáo tình hình sử dụng thuốc trong quý trước, kèm theo văn bản giải trình nếu có thiếu hoặc thừa thuốc cần phải điều tiết để gửi cho Đơn vị đầu mối tuyến tỉnh</w:t>
      </w:r>
      <w:r w:rsidR="00FE08EE" w:rsidRPr="00FE08EE">
        <w:rPr>
          <w:rFonts w:ascii="Times New Roman" w:hAnsi="Times New Roman"/>
          <w:bCs/>
          <w:sz w:val="28"/>
          <w:szCs w:val="28"/>
        </w:rPr>
        <w:t>;</w:t>
      </w:r>
    </w:p>
    <w:p w14:paraId="19683A10" w14:textId="45C87DDD" w:rsidR="00AB138F" w:rsidRPr="00FE08EE" w:rsidRDefault="00AB138F" w:rsidP="00FE08EE">
      <w:pPr>
        <w:pStyle w:val="CommentText"/>
        <w:spacing w:before="100" w:after="100"/>
        <w:ind w:firstLine="720"/>
        <w:jc w:val="both"/>
        <w:rPr>
          <w:rFonts w:ascii="Times New Roman" w:hAnsi="Times New Roman"/>
          <w:bCs/>
          <w:sz w:val="28"/>
          <w:szCs w:val="28"/>
        </w:rPr>
      </w:pPr>
      <w:r w:rsidRPr="00FE08EE">
        <w:rPr>
          <w:rFonts w:ascii="Times New Roman" w:hAnsi="Times New Roman"/>
          <w:bCs/>
          <w:sz w:val="28"/>
          <w:szCs w:val="28"/>
        </w:rPr>
        <w:t xml:space="preserve">b) </w:t>
      </w:r>
      <w:r w:rsidR="00763C5F" w:rsidRPr="00FE08EE">
        <w:rPr>
          <w:rFonts w:ascii="Times New Roman" w:hAnsi="Times New Roman"/>
          <w:bCs/>
          <w:sz w:val="28"/>
          <w:szCs w:val="28"/>
        </w:rPr>
        <w:t>Trước ngày 15 tháng đầu tiên của mỗi quý hoặc trong trường hợp đột xuất, Đơn vị đầu mối tuyến tỉnh báo cáo tình hình sử dụng thuốc của quý trước, bao gồm thông tin về việc điều tiết giữa các cơ sở trên địa bàn tỉnh. Trong trường hợp thiếu hoặc thừa thuốc cần phải điều tiết tuyến trung ương, Đơn vị đầu mối tuyến Trung ương cần có văn bản giải trình gửi Bệnh viện Phổi trung ương</w:t>
      </w:r>
      <w:r w:rsidR="00FE08EE" w:rsidRPr="00FE08EE">
        <w:rPr>
          <w:rFonts w:ascii="Times New Roman" w:hAnsi="Times New Roman"/>
          <w:bCs/>
          <w:sz w:val="28"/>
          <w:szCs w:val="28"/>
        </w:rPr>
        <w:t>;</w:t>
      </w:r>
    </w:p>
    <w:p w14:paraId="4E88424A" w14:textId="77777777" w:rsidR="00AB138F" w:rsidRPr="00FE08EE" w:rsidRDefault="00AB138F" w:rsidP="00FE08EE">
      <w:pPr>
        <w:pStyle w:val="CommentText"/>
        <w:spacing w:before="100" w:after="100"/>
        <w:ind w:firstLine="720"/>
        <w:jc w:val="both"/>
        <w:rPr>
          <w:rFonts w:ascii="Times New Roman" w:hAnsi="Times New Roman"/>
          <w:bCs/>
          <w:sz w:val="28"/>
          <w:szCs w:val="28"/>
        </w:rPr>
      </w:pPr>
      <w:r w:rsidRPr="00FE08EE">
        <w:rPr>
          <w:rFonts w:ascii="Times New Roman" w:hAnsi="Times New Roman"/>
          <w:bCs/>
          <w:sz w:val="28"/>
          <w:szCs w:val="28"/>
        </w:rPr>
        <w:t>c) Nhà thầu trúng thầu có trách nhiệm báo cáo:</w:t>
      </w:r>
    </w:p>
    <w:p w14:paraId="5C63FFDA" w14:textId="3A1D17E2" w:rsidR="00AB138F" w:rsidRPr="00CB136A" w:rsidRDefault="00AB138F" w:rsidP="0095761C">
      <w:pPr>
        <w:pStyle w:val="CommentText"/>
        <w:spacing w:before="100" w:after="100"/>
        <w:ind w:firstLine="720"/>
        <w:jc w:val="both"/>
        <w:rPr>
          <w:rFonts w:ascii="Times New Roman" w:hAnsi="Times New Roman"/>
          <w:bCs/>
          <w:sz w:val="28"/>
          <w:szCs w:val="28"/>
        </w:rPr>
      </w:pPr>
      <w:r w:rsidRPr="00CB136A">
        <w:rPr>
          <w:rFonts w:ascii="Times New Roman" w:hAnsi="Times New Roman"/>
          <w:bCs/>
          <w:sz w:val="28"/>
          <w:szCs w:val="28"/>
        </w:rPr>
        <w:t xml:space="preserve">- Báo cáo định kỳ hàng quý hoặc đột xuất theo yêu cầu của Bệnh viện Phổi </w:t>
      </w:r>
      <w:r w:rsidR="00180D90" w:rsidRPr="00CB136A">
        <w:rPr>
          <w:rFonts w:ascii="Times New Roman" w:hAnsi="Times New Roman"/>
          <w:bCs/>
          <w:sz w:val="28"/>
          <w:szCs w:val="28"/>
        </w:rPr>
        <w:t>t</w:t>
      </w:r>
      <w:r w:rsidRPr="00CB136A">
        <w:rPr>
          <w:rFonts w:ascii="Times New Roman" w:hAnsi="Times New Roman"/>
          <w:bCs/>
          <w:sz w:val="28"/>
          <w:szCs w:val="28"/>
        </w:rPr>
        <w:t xml:space="preserve">rung ương về việc thực hiện hợp đồng cung ứng với các cơ sở y tế; </w:t>
      </w:r>
    </w:p>
    <w:p w14:paraId="035B286A" w14:textId="092A0D79" w:rsidR="00AB138F" w:rsidRPr="00CB136A" w:rsidRDefault="00AB138F" w:rsidP="0095761C">
      <w:pPr>
        <w:pStyle w:val="CommentText"/>
        <w:spacing w:before="100" w:after="100"/>
        <w:ind w:firstLine="720"/>
        <w:jc w:val="both"/>
        <w:rPr>
          <w:rFonts w:ascii="Times New Roman" w:hAnsi="Times New Roman"/>
          <w:bCs/>
          <w:sz w:val="28"/>
          <w:szCs w:val="28"/>
        </w:rPr>
      </w:pPr>
      <w:r w:rsidRPr="00CB136A">
        <w:rPr>
          <w:rFonts w:ascii="Times New Roman" w:hAnsi="Times New Roman"/>
          <w:bCs/>
          <w:sz w:val="28"/>
          <w:szCs w:val="28"/>
        </w:rPr>
        <w:t>- Báo cáo kế hoạch cung ứng thuốc hàng quý và kế hoạch sản xuất hoặc đặt hàng cho quý tiếp theo để đảm bảo cung ứng đủ số lượng và đúng thời gian theo tiến độ</w:t>
      </w:r>
      <w:r w:rsidR="00180D90" w:rsidRPr="00CB136A">
        <w:rPr>
          <w:rFonts w:ascii="Times New Roman" w:hAnsi="Times New Roman"/>
          <w:bCs/>
          <w:sz w:val="28"/>
          <w:szCs w:val="28"/>
        </w:rPr>
        <w:t>;</w:t>
      </w:r>
    </w:p>
    <w:p w14:paraId="5B2A124B" w14:textId="59B9EA65" w:rsidR="00AB138F" w:rsidRPr="00CB136A" w:rsidRDefault="00AB138F" w:rsidP="00FE08EE">
      <w:pPr>
        <w:pStyle w:val="CommentText"/>
        <w:spacing w:before="100" w:after="100"/>
        <w:ind w:firstLine="720"/>
        <w:jc w:val="both"/>
        <w:rPr>
          <w:rFonts w:ascii="Times New Roman" w:hAnsi="Times New Roman"/>
          <w:bCs/>
          <w:sz w:val="28"/>
          <w:szCs w:val="28"/>
        </w:rPr>
      </w:pPr>
      <w:r w:rsidRPr="00CB136A">
        <w:rPr>
          <w:rFonts w:ascii="Times New Roman" w:hAnsi="Times New Roman"/>
          <w:sz w:val="28"/>
          <w:szCs w:val="28"/>
        </w:rPr>
        <w:lastRenderedPageBreak/>
        <w:t xml:space="preserve">d) Bệnh viện Phổi trung ương có trách nhiệm ban hành hướng dẫn cụ thể </w:t>
      </w:r>
      <w:r w:rsidR="001B03DD" w:rsidRPr="00CB136A">
        <w:rPr>
          <w:rFonts w:ascii="Times New Roman" w:hAnsi="Times New Roman"/>
          <w:sz w:val="28"/>
          <w:szCs w:val="28"/>
        </w:rPr>
        <w:t>việc báo cáo</w:t>
      </w:r>
      <w:r w:rsidRPr="00CB136A">
        <w:rPr>
          <w:rFonts w:ascii="Times New Roman" w:hAnsi="Times New Roman"/>
          <w:sz w:val="28"/>
          <w:szCs w:val="28"/>
        </w:rPr>
        <w:t xml:space="preserve"> và các biểu mẫu báo cáo thường quy và đột xuất để nhà thầu và các cơ sở y tế thực hiện.</w:t>
      </w:r>
    </w:p>
    <w:p w14:paraId="780CB264" w14:textId="4DDB251A" w:rsidR="00AB138F" w:rsidRPr="00CB136A" w:rsidRDefault="00FE08EE" w:rsidP="00FE08EE">
      <w:pPr>
        <w:tabs>
          <w:tab w:val="left" w:pos="709"/>
        </w:tabs>
        <w:spacing w:before="100" w:after="100" w:line="240" w:lineRule="auto"/>
        <w:ind w:firstLine="567"/>
        <w:jc w:val="both"/>
        <w:rPr>
          <w:rFonts w:ascii="Times New Roman" w:hAnsi="Times New Roman"/>
          <w:b/>
          <w:bCs/>
          <w:sz w:val="28"/>
          <w:szCs w:val="28"/>
        </w:rPr>
      </w:pPr>
      <w:r>
        <w:rPr>
          <w:rFonts w:ascii="Times New Roman" w:hAnsi="Times New Roman"/>
          <w:b/>
          <w:bCs/>
          <w:sz w:val="28"/>
          <w:szCs w:val="28"/>
        </w:rPr>
        <w:tab/>
      </w:r>
      <w:r w:rsidR="00AB138F" w:rsidRPr="00CB136A">
        <w:rPr>
          <w:rFonts w:ascii="Times New Roman" w:hAnsi="Times New Roman"/>
          <w:b/>
          <w:bCs/>
          <w:sz w:val="28"/>
          <w:szCs w:val="28"/>
        </w:rPr>
        <w:t>Điều 1</w:t>
      </w:r>
      <w:r w:rsidR="00CE1734" w:rsidRPr="00CB136A">
        <w:rPr>
          <w:rFonts w:ascii="Times New Roman" w:hAnsi="Times New Roman"/>
          <w:b/>
          <w:bCs/>
          <w:sz w:val="28"/>
          <w:szCs w:val="28"/>
        </w:rPr>
        <w:t>6</w:t>
      </w:r>
      <w:r w:rsidR="00AB138F" w:rsidRPr="00CB136A">
        <w:rPr>
          <w:rFonts w:ascii="Times New Roman" w:hAnsi="Times New Roman"/>
          <w:b/>
          <w:bCs/>
          <w:sz w:val="28"/>
          <w:szCs w:val="28"/>
        </w:rPr>
        <w:t xml:space="preserve">. </w:t>
      </w:r>
      <w:r w:rsidR="00693E45" w:rsidRPr="00CB136A">
        <w:rPr>
          <w:rFonts w:ascii="Times New Roman" w:hAnsi="Times New Roman"/>
          <w:b/>
          <w:bCs/>
          <w:sz w:val="28"/>
          <w:szCs w:val="28"/>
        </w:rPr>
        <w:t>Đ</w:t>
      </w:r>
      <w:r w:rsidR="00AB138F" w:rsidRPr="00CB136A">
        <w:rPr>
          <w:rFonts w:ascii="Times New Roman" w:hAnsi="Times New Roman"/>
          <w:b/>
          <w:bCs/>
          <w:sz w:val="28"/>
          <w:szCs w:val="28"/>
        </w:rPr>
        <w:t xml:space="preserve">iều tiết thuốc chống lao sử dụng nguồn quỹ bảo hiểm y tế </w:t>
      </w:r>
    </w:p>
    <w:p w14:paraId="1A249CCB" w14:textId="5BA63F23" w:rsidR="00AB138F" w:rsidRPr="00F8456F" w:rsidRDefault="00FE08EE" w:rsidP="00FE08EE">
      <w:pPr>
        <w:tabs>
          <w:tab w:val="left" w:pos="567"/>
        </w:tabs>
        <w:spacing w:before="100" w:after="100" w:line="240" w:lineRule="auto"/>
        <w:ind w:firstLine="567"/>
        <w:jc w:val="both"/>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sidR="00AB138F" w:rsidRPr="00CB136A">
        <w:rPr>
          <w:rFonts w:ascii="Times New Roman" w:hAnsi="Times New Roman"/>
          <w:sz w:val="28"/>
          <w:szCs w:val="28"/>
        </w:rPr>
        <w:t xml:space="preserve">1. Trong phạm vi tỉnh, thành phố trực thuộc </w:t>
      </w:r>
      <w:r w:rsidR="00C37811" w:rsidRPr="00CB136A">
        <w:rPr>
          <w:rFonts w:ascii="Times New Roman" w:hAnsi="Times New Roman"/>
          <w:sz w:val="28"/>
          <w:szCs w:val="28"/>
        </w:rPr>
        <w:t>T</w:t>
      </w:r>
      <w:r w:rsidR="00AB138F" w:rsidRPr="00CB136A">
        <w:rPr>
          <w:rFonts w:ascii="Times New Roman" w:hAnsi="Times New Roman"/>
          <w:sz w:val="28"/>
          <w:szCs w:val="28"/>
        </w:rPr>
        <w:t>rung ương</w:t>
      </w:r>
      <w:r w:rsidR="00F8456F">
        <w:rPr>
          <w:rFonts w:ascii="Times New Roman" w:hAnsi="Times New Roman"/>
          <w:sz w:val="28"/>
          <w:szCs w:val="28"/>
          <w:lang w:val="en-US"/>
        </w:rPr>
        <w:t>:</w:t>
      </w:r>
    </w:p>
    <w:p w14:paraId="7D4BC5CC" w14:textId="36CE3779" w:rsidR="00315743" w:rsidRPr="00CB136A" w:rsidRDefault="00FE08EE" w:rsidP="00FE08EE">
      <w:pPr>
        <w:tabs>
          <w:tab w:val="left" w:pos="567"/>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315743" w:rsidRPr="00CB136A">
        <w:rPr>
          <w:rFonts w:ascii="Times New Roman" w:hAnsi="Times New Roman"/>
          <w:sz w:val="28"/>
          <w:szCs w:val="28"/>
        </w:rPr>
        <w:t>a) Đơn vị đầu mối tuyến tỉnh thực hiện điều tiết số lượng thuốc tăng thêm trong phạm vi không vượt quá 20% (hai mười phần trăm) tổng số lượng thuốc được phân bổ trong thỏa thuận khung cho tất cả các cơ sở y tế trên địa bàn</w:t>
      </w:r>
      <w:r w:rsidR="00180D90" w:rsidRPr="00CB136A">
        <w:rPr>
          <w:rFonts w:ascii="Times New Roman" w:hAnsi="Times New Roman"/>
          <w:sz w:val="28"/>
          <w:szCs w:val="28"/>
        </w:rPr>
        <w:t>;</w:t>
      </w:r>
    </w:p>
    <w:p w14:paraId="4BE9D518" w14:textId="19F067E3" w:rsidR="00180D90" w:rsidRPr="00CB136A" w:rsidRDefault="00FE08EE" w:rsidP="00FE08EE">
      <w:pPr>
        <w:tabs>
          <w:tab w:val="left" w:pos="567"/>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E7041C" w:rsidRPr="00CB136A">
        <w:rPr>
          <w:rFonts w:ascii="Times New Roman" w:hAnsi="Times New Roman"/>
          <w:sz w:val="28"/>
          <w:szCs w:val="28"/>
        </w:rPr>
        <w:t xml:space="preserve">b)  </w:t>
      </w:r>
      <w:r w:rsidR="00E76107" w:rsidRPr="00CB136A">
        <w:rPr>
          <w:rFonts w:ascii="Times New Roman" w:hAnsi="Times New Roman"/>
          <w:sz w:val="28"/>
          <w:szCs w:val="28"/>
        </w:rPr>
        <w:t>Trường hợp cơ sở y tế có nhu cầu sử dụng thuốc tăng thêm vượt quá 20% (hai mươi phần trăm) số lượng đã được phân bổ trong thỏa thuận khung hoặc số lượng thuốc tồn kho không đủ đáp ứng nhu cầu điều trị mà nhà thầu không cung cấp được kịp thời theo kế hoạch tiếp nhận, v</w:t>
      </w:r>
      <w:r w:rsidR="00180D90" w:rsidRPr="00CB136A">
        <w:rPr>
          <w:rFonts w:ascii="Times New Roman" w:hAnsi="Times New Roman"/>
          <w:sz w:val="28"/>
          <w:szCs w:val="28"/>
        </w:rPr>
        <w:t>iệc</w:t>
      </w:r>
      <w:r w:rsidR="00E7041C" w:rsidRPr="00CB136A">
        <w:rPr>
          <w:rFonts w:ascii="Times New Roman" w:hAnsi="Times New Roman"/>
          <w:sz w:val="28"/>
          <w:szCs w:val="28"/>
        </w:rPr>
        <w:t xml:space="preserve"> điều tiết thuốc trên địa bàn tỉnh thực hiện như sau: </w:t>
      </w:r>
    </w:p>
    <w:p w14:paraId="5346CFBD" w14:textId="13D109DE" w:rsidR="00AB138F" w:rsidRPr="00CB136A" w:rsidRDefault="00FE08EE" w:rsidP="00FE08EE">
      <w:pPr>
        <w:tabs>
          <w:tab w:val="left" w:pos="709"/>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693E45" w:rsidRPr="00CB136A">
        <w:rPr>
          <w:rFonts w:ascii="Times New Roman" w:hAnsi="Times New Roman"/>
          <w:sz w:val="28"/>
          <w:szCs w:val="28"/>
        </w:rPr>
        <w:t>-</w:t>
      </w:r>
      <w:r w:rsidR="00AB138F" w:rsidRPr="00CB136A">
        <w:rPr>
          <w:rFonts w:ascii="Times New Roman" w:hAnsi="Times New Roman"/>
          <w:sz w:val="28"/>
          <w:szCs w:val="28"/>
        </w:rPr>
        <w:t xml:space="preserve"> Cơ sở y tế trên địa bàn gửi văn bản đề nghị điều tiết thuốc đến Đơn vị đầu mối tuyến tỉnh, trong đó nêu rõ số lượng thuốc cần điều tiết tăng, giảm và giải trình lý do</w:t>
      </w:r>
      <w:r w:rsidR="00180D90" w:rsidRPr="00CB136A">
        <w:rPr>
          <w:rFonts w:ascii="Times New Roman" w:hAnsi="Times New Roman"/>
          <w:sz w:val="28"/>
          <w:szCs w:val="28"/>
        </w:rPr>
        <w:t>;</w:t>
      </w:r>
    </w:p>
    <w:p w14:paraId="5E9C6BC9" w14:textId="5DE87F1B" w:rsidR="00AB138F" w:rsidRPr="00CB136A" w:rsidRDefault="00FE08EE" w:rsidP="00FE08EE">
      <w:pPr>
        <w:tabs>
          <w:tab w:val="left" w:pos="709"/>
        </w:tabs>
        <w:spacing w:before="100" w:after="100" w:line="240" w:lineRule="auto"/>
        <w:ind w:firstLine="567"/>
        <w:jc w:val="both"/>
        <w:rPr>
          <w:rFonts w:ascii="Times New Roman" w:hAnsi="Times New Roman"/>
          <w:sz w:val="28"/>
          <w:szCs w:val="28"/>
        </w:rPr>
      </w:pPr>
      <w:r>
        <w:rPr>
          <w:rFonts w:ascii="Times New Roman" w:hAnsi="Times New Roman"/>
          <w:sz w:val="28"/>
          <w:szCs w:val="28"/>
        </w:rPr>
        <w:tab/>
      </w:r>
      <w:r w:rsidR="00693E45" w:rsidRPr="00CB136A">
        <w:rPr>
          <w:rFonts w:ascii="Times New Roman" w:hAnsi="Times New Roman"/>
          <w:sz w:val="28"/>
          <w:szCs w:val="28"/>
        </w:rPr>
        <w:t>-</w:t>
      </w:r>
      <w:r w:rsidR="00AB138F" w:rsidRPr="00CB136A">
        <w:rPr>
          <w:rFonts w:ascii="Times New Roman" w:hAnsi="Times New Roman"/>
          <w:sz w:val="28"/>
          <w:szCs w:val="28"/>
        </w:rPr>
        <w:t xml:space="preserve"> Trong thời gian 10 (mười) ngày làm việc, kể từ ngày nhận được văn bản đề nghị điều tiết của cơ sở y tế, Đơn vị đầu mối tuyến tỉnh có trách nhiệm rà soát số lượng thuốc đã sử dụng, số lượng thuốc còn tồn kho, số lượng thuốc còn lại trong thỏa thuận khung của các cơ sở y tế trên địa bàn để quyết định việc điều tiết; đồng thời có văn bản gửi:</w:t>
      </w:r>
    </w:p>
    <w:p w14:paraId="31DFEDF7" w14:textId="564F8FF4" w:rsidR="00AB138F" w:rsidRPr="00CB136A" w:rsidRDefault="00AB138F" w:rsidP="00FE08EE">
      <w:pPr>
        <w:tabs>
          <w:tab w:val="left" w:pos="709"/>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693E45" w:rsidRPr="00CB136A">
        <w:rPr>
          <w:rFonts w:ascii="Times New Roman" w:hAnsi="Times New Roman"/>
          <w:sz w:val="28"/>
          <w:szCs w:val="28"/>
        </w:rPr>
        <w:t>+</w:t>
      </w:r>
      <w:r w:rsidRPr="00CB136A">
        <w:rPr>
          <w:rFonts w:ascii="Times New Roman" w:hAnsi="Times New Roman"/>
          <w:sz w:val="28"/>
          <w:szCs w:val="28"/>
        </w:rPr>
        <w:t xml:space="preserve"> Cơ sở y tế dự kiến được điều tiết, gồm cả cơ sở nhận thuốc và cơ sở y tế chuyển thuốc đi);</w:t>
      </w:r>
    </w:p>
    <w:p w14:paraId="76B8DE71" w14:textId="1AE7FB3F" w:rsidR="00AB138F" w:rsidRPr="00CB136A" w:rsidRDefault="00AB138F" w:rsidP="00FE08EE">
      <w:pPr>
        <w:tabs>
          <w:tab w:val="left" w:pos="709"/>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693E45" w:rsidRPr="00CB136A">
        <w:rPr>
          <w:rFonts w:ascii="Times New Roman" w:hAnsi="Times New Roman"/>
          <w:sz w:val="28"/>
          <w:szCs w:val="28"/>
        </w:rPr>
        <w:t>+</w:t>
      </w:r>
      <w:r w:rsidRPr="00CB136A">
        <w:rPr>
          <w:rFonts w:ascii="Times New Roman" w:hAnsi="Times New Roman"/>
          <w:sz w:val="28"/>
          <w:szCs w:val="28"/>
        </w:rPr>
        <w:t xml:space="preserve"> Nhà thầu đã ký hợp đồng để thực hiện điều tiết;</w:t>
      </w:r>
    </w:p>
    <w:p w14:paraId="2D3A7A5B" w14:textId="4A7D9838" w:rsidR="00AB138F" w:rsidRPr="00CB136A" w:rsidRDefault="00AB138F" w:rsidP="00FE08EE">
      <w:pPr>
        <w:tabs>
          <w:tab w:val="left" w:pos="709"/>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b/>
      </w:r>
      <w:r w:rsidR="00693E45" w:rsidRPr="00CB136A">
        <w:rPr>
          <w:rFonts w:ascii="Times New Roman" w:hAnsi="Times New Roman"/>
          <w:sz w:val="28"/>
          <w:szCs w:val="28"/>
        </w:rPr>
        <w:t>+</w:t>
      </w:r>
      <w:r w:rsidRPr="00CB136A">
        <w:rPr>
          <w:rFonts w:ascii="Times New Roman" w:hAnsi="Times New Roman"/>
          <w:sz w:val="28"/>
          <w:szCs w:val="28"/>
        </w:rPr>
        <w:t xml:space="preserve"> Bảo hiểm xã hội </w:t>
      </w:r>
      <w:r w:rsidR="00180D90" w:rsidRPr="00CB136A">
        <w:rPr>
          <w:rFonts w:ascii="Times New Roman" w:hAnsi="Times New Roman"/>
          <w:sz w:val="28"/>
          <w:szCs w:val="28"/>
        </w:rPr>
        <w:t xml:space="preserve">cấp </w:t>
      </w:r>
      <w:r w:rsidRPr="00CB136A">
        <w:rPr>
          <w:rFonts w:ascii="Times New Roman" w:hAnsi="Times New Roman"/>
          <w:sz w:val="28"/>
          <w:szCs w:val="28"/>
        </w:rPr>
        <w:t>tỉnh để phối hợp thực hiện;</w:t>
      </w:r>
    </w:p>
    <w:p w14:paraId="3774BEB7" w14:textId="58508CC9" w:rsidR="00AB138F" w:rsidRPr="00CB136A" w:rsidRDefault="00693E45"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pacing w:val="-2"/>
          <w:sz w:val="28"/>
          <w:szCs w:val="28"/>
        </w:rPr>
        <w:t>-</w:t>
      </w:r>
      <w:r w:rsidR="00AB138F" w:rsidRPr="00CB136A">
        <w:rPr>
          <w:rFonts w:ascii="Times New Roman" w:hAnsi="Times New Roman"/>
          <w:spacing w:val="-2"/>
          <w:sz w:val="28"/>
          <w:szCs w:val="28"/>
        </w:rPr>
        <w:t xml:space="preserve"> Trong thời gian 10 (mười) ngày làm việc kể từ ngày nhận được văn bản của Đơn vị đầu mối tuyến tỉnh, nhà thầu có trách nhiệm</w:t>
      </w:r>
      <w:r w:rsidR="004567DE" w:rsidRPr="00CB136A">
        <w:rPr>
          <w:rFonts w:ascii="Times New Roman" w:hAnsi="Times New Roman"/>
          <w:spacing w:val="-2"/>
          <w:sz w:val="28"/>
          <w:szCs w:val="28"/>
        </w:rPr>
        <w:t xml:space="preserve"> thực hiện ký phụ lục hợp đồng với cơ sở y tế và</w:t>
      </w:r>
      <w:r w:rsidR="00AB138F" w:rsidRPr="00CB136A">
        <w:rPr>
          <w:rFonts w:ascii="Times New Roman" w:hAnsi="Times New Roman"/>
          <w:spacing w:val="-2"/>
          <w:sz w:val="28"/>
          <w:szCs w:val="28"/>
        </w:rPr>
        <w:t xml:space="preserve"> điều tiết thuốc theo đúng yêu cầu của Đơn vị đầu mối tuyến tỉnh. </w:t>
      </w:r>
    </w:p>
    <w:p w14:paraId="6D7B7513" w14:textId="77777777"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2. Trên phạm vi toàn quốc:</w:t>
      </w:r>
    </w:p>
    <w:p w14:paraId="2236C8F6" w14:textId="5C68F4D4" w:rsidR="00B75BA6"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a) Bệnh viện Phổi trung ương</w:t>
      </w:r>
      <w:r w:rsidR="00315743" w:rsidRPr="00CB136A">
        <w:rPr>
          <w:rFonts w:ascii="Times New Roman" w:hAnsi="Times New Roman"/>
          <w:sz w:val="28"/>
          <w:szCs w:val="28"/>
        </w:rPr>
        <w:t xml:space="preserve"> thực hiện</w:t>
      </w:r>
      <w:r w:rsidRPr="00CB136A">
        <w:rPr>
          <w:rFonts w:ascii="Times New Roman" w:hAnsi="Times New Roman"/>
          <w:sz w:val="28"/>
          <w:szCs w:val="28"/>
        </w:rPr>
        <w:t xml:space="preserve"> điều tiết</w:t>
      </w:r>
      <w:r w:rsidR="00315743" w:rsidRPr="00CB136A">
        <w:rPr>
          <w:rFonts w:ascii="Times New Roman" w:hAnsi="Times New Roman"/>
          <w:sz w:val="28"/>
          <w:szCs w:val="28"/>
        </w:rPr>
        <w:t xml:space="preserve"> thuốc</w:t>
      </w:r>
      <w:r w:rsidRPr="00CB136A">
        <w:rPr>
          <w:rFonts w:ascii="Times New Roman" w:hAnsi="Times New Roman"/>
          <w:sz w:val="28"/>
          <w:szCs w:val="28"/>
        </w:rPr>
        <w:t xml:space="preserve"> tăng thêm không vượt quá 30% (ba mư</w:t>
      </w:r>
      <w:r w:rsidR="002D6810" w:rsidRPr="00CB136A">
        <w:rPr>
          <w:rFonts w:ascii="Times New Roman" w:hAnsi="Times New Roman"/>
          <w:sz w:val="28"/>
          <w:szCs w:val="28"/>
        </w:rPr>
        <w:t>ơ</w:t>
      </w:r>
      <w:r w:rsidRPr="00CB136A">
        <w:rPr>
          <w:rFonts w:ascii="Times New Roman" w:hAnsi="Times New Roman"/>
          <w:sz w:val="28"/>
          <w:szCs w:val="28"/>
        </w:rPr>
        <w:t>i phần trăm) tổng số lượng thuốc được phân bổ trong thỏa thuận khung cho tất cả các cơ sở y tế trên phạm vi toàn quốc</w:t>
      </w:r>
      <w:r w:rsidR="00B75BA6" w:rsidRPr="00CB136A">
        <w:rPr>
          <w:rFonts w:ascii="Times New Roman" w:hAnsi="Times New Roman"/>
          <w:sz w:val="28"/>
          <w:szCs w:val="28"/>
        </w:rPr>
        <w:t>;</w:t>
      </w:r>
    </w:p>
    <w:p w14:paraId="34474A4C" w14:textId="466D3FEC" w:rsidR="00AB138F" w:rsidRPr="00CB136A" w:rsidRDefault="00B75BA6"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b) </w:t>
      </w:r>
      <w:r w:rsidR="00E76107" w:rsidRPr="00CB136A">
        <w:rPr>
          <w:rFonts w:ascii="Times New Roman" w:hAnsi="Times New Roman"/>
          <w:sz w:val="28"/>
          <w:szCs w:val="28"/>
        </w:rPr>
        <w:t>Việc</w:t>
      </w:r>
      <w:r w:rsidRPr="00CB136A">
        <w:rPr>
          <w:rFonts w:ascii="Times New Roman" w:hAnsi="Times New Roman"/>
          <w:sz w:val="28"/>
          <w:szCs w:val="28"/>
        </w:rPr>
        <w:t xml:space="preserve"> điều tiết thuốc trên toàn quốc thực hiện như sau:</w:t>
      </w:r>
    </w:p>
    <w:p w14:paraId="2DFA0AC5" w14:textId="683A1FBE"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Khi </w:t>
      </w:r>
      <w:r w:rsidR="00835617" w:rsidRPr="00CB136A">
        <w:rPr>
          <w:rFonts w:ascii="Times New Roman" w:hAnsi="Times New Roman"/>
          <w:sz w:val="28"/>
          <w:szCs w:val="28"/>
        </w:rPr>
        <w:t>vượt quá phạm vi</w:t>
      </w:r>
      <w:r w:rsidR="00761CFB" w:rsidRPr="00CB136A">
        <w:rPr>
          <w:rFonts w:ascii="Times New Roman" w:hAnsi="Times New Roman"/>
          <w:sz w:val="28"/>
          <w:szCs w:val="28"/>
        </w:rPr>
        <w:t xml:space="preserve"> </w:t>
      </w:r>
      <w:r w:rsidRPr="00CB136A">
        <w:rPr>
          <w:rFonts w:ascii="Times New Roman" w:hAnsi="Times New Roman"/>
          <w:sz w:val="28"/>
          <w:szCs w:val="28"/>
        </w:rPr>
        <w:t>điều tiết thuốc</w:t>
      </w:r>
      <w:r w:rsidR="00835617" w:rsidRPr="00CB136A">
        <w:rPr>
          <w:rFonts w:ascii="Times New Roman" w:hAnsi="Times New Roman"/>
          <w:sz w:val="28"/>
          <w:szCs w:val="28"/>
        </w:rPr>
        <w:t xml:space="preserve"> quy định tại </w:t>
      </w:r>
      <w:r w:rsidR="00E76107" w:rsidRPr="00CB136A">
        <w:rPr>
          <w:rFonts w:ascii="Times New Roman" w:hAnsi="Times New Roman"/>
          <w:sz w:val="28"/>
          <w:szCs w:val="28"/>
        </w:rPr>
        <w:t>k</w:t>
      </w:r>
      <w:r w:rsidR="00835617" w:rsidRPr="00CB136A">
        <w:rPr>
          <w:rFonts w:ascii="Times New Roman" w:hAnsi="Times New Roman"/>
          <w:sz w:val="28"/>
          <w:szCs w:val="28"/>
        </w:rPr>
        <w:t>hoản 1 Điều này</w:t>
      </w:r>
      <w:r w:rsidRPr="00CB136A">
        <w:rPr>
          <w:rFonts w:ascii="Times New Roman" w:hAnsi="Times New Roman"/>
          <w:sz w:val="28"/>
          <w:szCs w:val="28"/>
        </w:rPr>
        <w:t>, Đơn vị đầu mối tuyến tỉnh có văn bản đề nghị điều tiết thuốc gửi cho Bệnh viện Phổi Trung ương và nhà thầu trúng thầu;</w:t>
      </w:r>
    </w:p>
    <w:p w14:paraId="6C7BF424" w14:textId="20A1E13B"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Trong thời gian 07 (bảy) ngày làm việc, kể từ ngày nhận được văn bản đề nghị của Đơn vị đầu mối tuyến tỉnh, Bệnh viện Phổi trung ương có trách nhiệm rà soát số lượng thuốc đã sử dụng, số lượng thuốc còn tồn kho, số lượng thuốc </w:t>
      </w:r>
      <w:r w:rsidRPr="00CB136A">
        <w:rPr>
          <w:rFonts w:ascii="Times New Roman" w:hAnsi="Times New Roman"/>
          <w:sz w:val="28"/>
          <w:szCs w:val="28"/>
        </w:rPr>
        <w:lastRenderedPageBreak/>
        <w:t>còn lại trong thỏa thuận khung của các cơ sở y tế trên toàn quốc để quyết định việc điều tiết và có văn bản gửi đến Đơn vị đầu mối tuyến tỉnh dự kiến tên thuốc, số lượng thuốc được điều tiết (chuyển đến và chuyển đi)</w:t>
      </w:r>
      <w:r w:rsidR="00F03349" w:rsidRPr="00CB136A">
        <w:rPr>
          <w:rFonts w:ascii="Times New Roman" w:hAnsi="Times New Roman"/>
          <w:sz w:val="28"/>
          <w:szCs w:val="28"/>
        </w:rPr>
        <w:t>,</w:t>
      </w:r>
      <w:r w:rsidRPr="00CB136A">
        <w:rPr>
          <w:rFonts w:ascii="Times New Roman" w:hAnsi="Times New Roman"/>
          <w:sz w:val="28"/>
          <w:szCs w:val="28"/>
        </w:rPr>
        <w:t xml:space="preserve"> nhà thầu đã ký hợp đồng để thực hiện việc điều tiết</w:t>
      </w:r>
      <w:r w:rsidR="00F03349" w:rsidRPr="00CB136A">
        <w:rPr>
          <w:rFonts w:ascii="Times New Roman" w:hAnsi="Times New Roman"/>
          <w:sz w:val="28"/>
          <w:szCs w:val="28"/>
        </w:rPr>
        <w:t>,</w:t>
      </w:r>
      <w:r w:rsidRPr="00CB136A">
        <w:rPr>
          <w:rFonts w:ascii="Times New Roman" w:hAnsi="Times New Roman"/>
          <w:sz w:val="28"/>
          <w:szCs w:val="28"/>
        </w:rPr>
        <w:t xml:space="preserve"> Bảo hiểm xã hội Việt Nam để phối hợp thực hiện; </w:t>
      </w:r>
    </w:p>
    <w:p w14:paraId="6A51FB57" w14:textId="7CB97BBF"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Trong thời gian 10 (mười) ngày làm việc, kể từ ngày nhận được văn bản của Bệnh viện Phổi </w:t>
      </w:r>
      <w:r w:rsidR="00E76107" w:rsidRPr="00CB136A">
        <w:rPr>
          <w:rFonts w:ascii="Times New Roman" w:hAnsi="Times New Roman"/>
          <w:sz w:val="28"/>
          <w:szCs w:val="28"/>
        </w:rPr>
        <w:t>t</w:t>
      </w:r>
      <w:r w:rsidRPr="00CB136A">
        <w:rPr>
          <w:rFonts w:ascii="Times New Roman" w:hAnsi="Times New Roman"/>
          <w:sz w:val="28"/>
          <w:szCs w:val="28"/>
        </w:rPr>
        <w:t xml:space="preserve">rung ương, nhà thầu có trách nhiệm điều tiết thuốc theo yêu cầu của Bệnh viện Phổi </w:t>
      </w:r>
      <w:r w:rsidR="00E76107" w:rsidRPr="00CB136A">
        <w:rPr>
          <w:rFonts w:ascii="Times New Roman" w:hAnsi="Times New Roman"/>
          <w:sz w:val="28"/>
          <w:szCs w:val="28"/>
        </w:rPr>
        <w:t>t</w:t>
      </w:r>
      <w:r w:rsidRPr="00CB136A">
        <w:rPr>
          <w:rFonts w:ascii="Times New Roman" w:hAnsi="Times New Roman"/>
          <w:sz w:val="28"/>
          <w:szCs w:val="28"/>
        </w:rPr>
        <w:t>rung ương.</w:t>
      </w:r>
    </w:p>
    <w:p w14:paraId="662438F5" w14:textId="70ABF692" w:rsidR="00AB138F" w:rsidRPr="00CB136A" w:rsidRDefault="00FE3E0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c</w:t>
      </w:r>
      <w:r w:rsidR="00AB138F" w:rsidRPr="00CB136A">
        <w:rPr>
          <w:rFonts w:ascii="Times New Roman" w:hAnsi="Times New Roman"/>
          <w:sz w:val="28"/>
          <w:szCs w:val="28"/>
        </w:rPr>
        <w:t>) Trường hợp phát sinh cơ sở y tế có nhu cầu sử dụng thuốc chống lao sử dụng nguồn quỹ bảo hiểm y tế chi trả nhưng chưa tổng hợp nhu cầu khi xây dựng kế hoạch lựa chọn nhà thầu mua thuốc:</w:t>
      </w:r>
    </w:p>
    <w:p w14:paraId="16A9EE9E" w14:textId="77777777" w:rsidR="00AB138F"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Đơn vị đầu mối tuyến tỉnh tổng hợp nhu cầu sử dụng thuốc chống lao từ nguồn quỹ bảo hiểm y tế chi trả của các cơ sở y tế, văn bản đề nghị điều tiết thuốc, các tài liệu chứng minh cơ sở y tế đáp ứng được yêu cầu khám bệnh, chữa bệnh bảo hiểm y tế sử dụng thuốc chống lao gửi Sở Y tế thẩm định và có văn bản đề nghị Bệnh viện Phổi trung ương để điều tiết;</w:t>
      </w:r>
    </w:p>
    <w:p w14:paraId="13C57D83" w14:textId="72CD3676" w:rsidR="00992DF5" w:rsidRPr="00CB136A" w:rsidRDefault="00AB138F"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w:t>
      </w:r>
      <w:r w:rsidR="00992DF5" w:rsidRPr="00CB136A">
        <w:rPr>
          <w:rFonts w:ascii="Times New Roman" w:hAnsi="Times New Roman"/>
          <w:sz w:val="28"/>
          <w:szCs w:val="28"/>
        </w:rPr>
        <w:t xml:space="preserve"> </w:t>
      </w:r>
      <w:r w:rsidR="0022576F" w:rsidRPr="00CB136A">
        <w:rPr>
          <w:rFonts w:ascii="Times New Roman" w:hAnsi="Times New Roman"/>
          <w:sz w:val="28"/>
          <w:szCs w:val="28"/>
        </w:rPr>
        <w:t xml:space="preserve">Trong vòng 10 (mười) ngày làm việc, kể từ ngày nhận được văn bản của Đơn vị đầu mối tuyến tỉnh, Bệnh viện Phổi </w:t>
      </w:r>
      <w:r w:rsidR="00E76107" w:rsidRPr="00CB136A">
        <w:rPr>
          <w:rFonts w:ascii="Times New Roman" w:hAnsi="Times New Roman"/>
          <w:sz w:val="28"/>
          <w:szCs w:val="28"/>
        </w:rPr>
        <w:t>t</w:t>
      </w:r>
      <w:r w:rsidR="0022576F" w:rsidRPr="00CB136A">
        <w:rPr>
          <w:rFonts w:ascii="Times New Roman" w:hAnsi="Times New Roman"/>
          <w:sz w:val="28"/>
          <w:szCs w:val="28"/>
        </w:rPr>
        <w:t>rung ương tổng hợp, rà soát nhu cầu sử dụng, số lượng thuốc đã mua, số lượng</w:t>
      </w:r>
      <w:r w:rsidR="00400C36" w:rsidRPr="00CB136A">
        <w:rPr>
          <w:rFonts w:ascii="Times New Roman" w:hAnsi="Times New Roman"/>
          <w:sz w:val="28"/>
          <w:szCs w:val="28"/>
        </w:rPr>
        <w:t xml:space="preserve"> thuốc</w:t>
      </w:r>
      <w:r w:rsidR="0022576F" w:rsidRPr="00CB136A">
        <w:rPr>
          <w:rFonts w:ascii="Times New Roman" w:hAnsi="Times New Roman"/>
          <w:sz w:val="28"/>
          <w:szCs w:val="28"/>
        </w:rPr>
        <w:t xml:space="preserve"> còn lại trong thỏa thuận khung của các cơ sở y tế trên toàn quốc để quyết định việc điều tiết</w:t>
      </w:r>
      <w:r w:rsidR="00400C36" w:rsidRPr="00CB136A">
        <w:rPr>
          <w:rFonts w:ascii="Times New Roman" w:hAnsi="Times New Roman"/>
          <w:sz w:val="28"/>
          <w:szCs w:val="28"/>
        </w:rPr>
        <w:t>;</w:t>
      </w:r>
    </w:p>
    <w:p w14:paraId="458D7BA3" w14:textId="0AE4A5FB" w:rsidR="00BE2E95" w:rsidRPr="00CB136A" w:rsidRDefault="00992DF5"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0022576F" w:rsidRPr="00CB136A">
        <w:rPr>
          <w:rFonts w:ascii="Times New Roman" w:hAnsi="Times New Roman"/>
          <w:sz w:val="28"/>
          <w:szCs w:val="28"/>
        </w:rPr>
        <w:t>Trường hợp có điều tiết</w:t>
      </w:r>
      <w:r w:rsidR="00CE1734" w:rsidRPr="00CB136A">
        <w:rPr>
          <w:rFonts w:ascii="Times New Roman" w:hAnsi="Times New Roman"/>
          <w:sz w:val="28"/>
          <w:szCs w:val="28"/>
        </w:rPr>
        <w:t xml:space="preserve"> thực hiện như sau:</w:t>
      </w:r>
    </w:p>
    <w:p w14:paraId="52994286" w14:textId="45AF323F" w:rsidR="0022576F" w:rsidRPr="00CB136A" w:rsidRDefault="00BE2E95" w:rsidP="0095761C">
      <w:pPr>
        <w:pStyle w:val="ListParagraph"/>
        <w:tabs>
          <w:tab w:val="left" w:pos="851"/>
        </w:tabs>
        <w:spacing w:before="100" w:after="100" w:line="240" w:lineRule="auto"/>
        <w:ind w:left="0" w:firstLine="709"/>
        <w:contextualSpacing w:val="0"/>
        <w:jc w:val="both"/>
        <w:rPr>
          <w:rFonts w:ascii="Times New Roman" w:hAnsi="Times New Roman"/>
          <w:sz w:val="28"/>
          <w:szCs w:val="28"/>
        </w:rPr>
      </w:pPr>
      <w:r w:rsidRPr="00CB136A">
        <w:rPr>
          <w:rFonts w:ascii="Times New Roman" w:hAnsi="Times New Roman"/>
          <w:sz w:val="28"/>
          <w:szCs w:val="28"/>
        </w:rPr>
        <w:t xml:space="preserve">+ </w:t>
      </w:r>
      <w:r w:rsidR="0022576F" w:rsidRPr="00CB136A">
        <w:rPr>
          <w:rFonts w:ascii="Times New Roman" w:hAnsi="Times New Roman"/>
          <w:sz w:val="28"/>
          <w:szCs w:val="28"/>
        </w:rPr>
        <w:t xml:space="preserve"> Bệnh viện Phổi </w:t>
      </w:r>
      <w:r w:rsidR="00E76107" w:rsidRPr="00CB136A">
        <w:rPr>
          <w:rFonts w:ascii="Times New Roman" w:hAnsi="Times New Roman"/>
          <w:sz w:val="28"/>
          <w:szCs w:val="28"/>
        </w:rPr>
        <w:t>t</w:t>
      </w:r>
      <w:r w:rsidR="0022576F" w:rsidRPr="00CB136A">
        <w:rPr>
          <w:rFonts w:ascii="Times New Roman" w:hAnsi="Times New Roman"/>
          <w:sz w:val="28"/>
          <w:szCs w:val="28"/>
        </w:rPr>
        <w:t>rung ương phối hợp với nhà thầu hoàn thiện, ký bổ sung phụ lục thỏa thuận khung để bổ sung cơ sở y tế được điều tiết vào danh sách và phân bổ số lượng thuốc</w:t>
      </w:r>
      <w:r w:rsidRPr="00CB136A">
        <w:rPr>
          <w:rFonts w:ascii="Times New Roman" w:hAnsi="Times New Roman"/>
          <w:sz w:val="28"/>
          <w:szCs w:val="28"/>
        </w:rPr>
        <w:t xml:space="preserve"> cho cơ sở y tế;</w:t>
      </w:r>
    </w:p>
    <w:p w14:paraId="2E79B00D" w14:textId="20CADA44" w:rsidR="00AB138F" w:rsidRPr="00CB136A" w:rsidRDefault="00BE2E95" w:rsidP="0095761C">
      <w:pPr>
        <w:tabs>
          <w:tab w:val="left" w:pos="851"/>
        </w:tabs>
        <w:spacing w:before="100" w:after="100" w:line="240" w:lineRule="auto"/>
        <w:ind w:firstLine="709"/>
        <w:jc w:val="both"/>
        <w:rPr>
          <w:rFonts w:ascii="Times New Roman" w:hAnsi="Times New Roman"/>
          <w:sz w:val="28"/>
          <w:szCs w:val="28"/>
        </w:rPr>
      </w:pPr>
      <w:r w:rsidRPr="00CB136A">
        <w:rPr>
          <w:rFonts w:ascii="Times New Roman" w:hAnsi="Times New Roman"/>
          <w:sz w:val="28"/>
          <w:szCs w:val="28"/>
        </w:rPr>
        <w:t xml:space="preserve">+ </w:t>
      </w:r>
      <w:r w:rsidR="00AB138F" w:rsidRPr="00CB136A">
        <w:rPr>
          <w:rFonts w:ascii="Times New Roman" w:hAnsi="Times New Roman"/>
          <w:sz w:val="28"/>
          <w:szCs w:val="28"/>
        </w:rPr>
        <w:t xml:space="preserve">Trong vòng 07 (bảy) ngày làm việc kể từ ngày </w:t>
      </w:r>
      <w:r w:rsidRPr="00CB136A">
        <w:rPr>
          <w:rFonts w:ascii="Times New Roman" w:hAnsi="Times New Roman"/>
          <w:sz w:val="28"/>
          <w:szCs w:val="28"/>
        </w:rPr>
        <w:t>ký kết bổ sung phụ lục thỏa thuận khung</w:t>
      </w:r>
      <w:r w:rsidR="00AB138F" w:rsidRPr="00CB136A">
        <w:rPr>
          <w:rFonts w:ascii="Times New Roman" w:hAnsi="Times New Roman"/>
          <w:sz w:val="28"/>
          <w:szCs w:val="28"/>
        </w:rPr>
        <w:t xml:space="preserve">, nhà thầu thực hiện việc ký hợp đồng bổ sung cung ứng thuốc chống lao cho các cơ sở y tế phát sinh nhu cầu theo quy định của pháp luật về đấu thầu; </w:t>
      </w:r>
    </w:p>
    <w:p w14:paraId="0D63A76F" w14:textId="1C572506" w:rsidR="00AB138F" w:rsidRPr="00CB136A" w:rsidRDefault="000D6242"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xml:space="preserve">   </w:t>
      </w:r>
      <w:r w:rsidR="00B738B3" w:rsidRPr="00CB136A">
        <w:rPr>
          <w:rFonts w:ascii="Times New Roman" w:hAnsi="Times New Roman"/>
          <w:sz w:val="28"/>
          <w:szCs w:val="28"/>
        </w:rPr>
        <w:t xml:space="preserve">+ </w:t>
      </w:r>
      <w:r w:rsidR="00AB138F" w:rsidRPr="00CB136A">
        <w:rPr>
          <w:rFonts w:ascii="Times New Roman" w:hAnsi="Times New Roman"/>
          <w:sz w:val="28"/>
          <w:szCs w:val="28"/>
        </w:rPr>
        <w:t>Nhà thầu có trách nhiệm gửi</w:t>
      </w:r>
      <w:r w:rsidR="00B738B3" w:rsidRPr="00CB136A">
        <w:rPr>
          <w:rFonts w:ascii="Times New Roman" w:hAnsi="Times New Roman"/>
          <w:sz w:val="28"/>
          <w:szCs w:val="28"/>
        </w:rPr>
        <w:t xml:space="preserve"> các hợp đồng đã ký với từng cơ sở y tế được bổ sung  kèm theo</w:t>
      </w:r>
      <w:r w:rsidR="00AB138F" w:rsidRPr="00CB136A">
        <w:rPr>
          <w:rFonts w:ascii="Times New Roman" w:hAnsi="Times New Roman"/>
          <w:sz w:val="28"/>
          <w:szCs w:val="28"/>
        </w:rPr>
        <w:t xml:space="preserve"> danh sách các cơ sở y tế mà nhà thầu đã thực hiện ký bổ sung hợp đồng cung ứng thuốc chống lao đến Bệnh viện Phổi trung ương, Đơn vị đầu mối tuyến tỉnh, Bảo hiểm xã hội tỉnh. Danh sách bao gồm các thông tin: tên cơ sở y tế ký hợp đồng, ngày ký hợp đồng bổ sung, số hiệu hợp đồng bổ sung, hiệu lực hợp đồng, giá trị thực hiện hợp đồng bổ sung</w:t>
      </w:r>
      <w:r w:rsidR="00E76107" w:rsidRPr="00CB136A">
        <w:rPr>
          <w:rFonts w:ascii="Times New Roman" w:hAnsi="Times New Roman"/>
          <w:sz w:val="28"/>
          <w:szCs w:val="28"/>
        </w:rPr>
        <w:t>;</w:t>
      </w:r>
    </w:p>
    <w:p w14:paraId="6DE6FEB3" w14:textId="26139A7F" w:rsidR="00B738B3" w:rsidRPr="00CB136A" w:rsidRDefault="00B738B3"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w:t>
      </w:r>
      <w:r w:rsidR="00AB138F" w:rsidRPr="00CB136A">
        <w:rPr>
          <w:rFonts w:ascii="Times New Roman" w:hAnsi="Times New Roman"/>
          <w:sz w:val="28"/>
          <w:szCs w:val="28"/>
        </w:rPr>
        <w:t xml:space="preserve"> Trong vòng 07 (bảy) ngày làm việc, kể từ ngày ký hợp đồng</w:t>
      </w:r>
      <w:r w:rsidR="00FC7859" w:rsidRPr="00CB136A">
        <w:rPr>
          <w:rFonts w:ascii="Times New Roman" w:hAnsi="Times New Roman"/>
          <w:sz w:val="28"/>
          <w:szCs w:val="28"/>
        </w:rPr>
        <w:t xml:space="preserve">, </w:t>
      </w:r>
      <w:r w:rsidR="001D5CFC" w:rsidRPr="00CB136A">
        <w:rPr>
          <w:rFonts w:ascii="Times New Roman" w:hAnsi="Times New Roman"/>
          <w:sz w:val="28"/>
          <w:szCs w:val="28"/>
        </w:rPr>
        <w:t xml:space="preserve">nhà thầu có trách nhiệm </w:t>
      </w:r>
      <w:r w:rsidR="00FC7859" w:rsidRPr="00CB136A">
        <w:rPr>
          <w:rFonts w:ascii="Times New Roman" w:hAnsi="Times New Roman"/>
          <w:sz w:val="28"/>
          <w:szCs w:val="28"/>
        </w:rPr>
        <w:t xml:space="preserve">thực hiện </w:t>
      </w:r>
      <w:r w:rsidR="00AB138F" w:rsidRPr="00CB136A">
        <w:rPr>
          <w:rFonts w:ascii="Times New Roman" w:hAnsi="Times New Roman"/>
          <w:sz w:val="28"/>
          <w:szCs w:val="28"/>
        </w:rPr>
        <w:t>cung ứng thuốc chống lao cho các cơ sở y tế</w:t>
      </w:r>
      <w:r w:rsidR="004931AA" w:rsidRPr="00CB136A">
        <w:rPr>
          <w:rFonts w:ascii="Times New Roman" w:hAnsi="Times New Roman"/>
          <w:sz w:val="28"/>
          <w:szCs w:val="28"/>
        </w:rPr>
        <w:t>;</w:t>
      </w:r>
    </w:p>
    <w:p w14:paraId="073ABB91" w14:textId="2EE29E95" w:rsidR="00B738B3" w:rsidRPr="00CB136A" w:rsidRDefault="00B738B3"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 Trường hợp không điều tiết</w:t>
      </w:r>
      <w:r w:rsidR="00CE1734" w:rsidRPr="00CB136A">
        <w:rPr>
          <w:rFonts w:ascii="Times New Roman" w:hAnsi="Times New Roman"/>
          <w:sz w:val="28"/>
          <w:szCs w:val="28"/>
        </w:rPr>
        <w:t xml:space="preserve"> </w:t>
      </w:r>
      <w:r w:rsidR="0023269A" w:rsidRPr="00CB136A">
        <w:rPr>
          <w:rFonts w:ascii="Times New Roman" w:hAnsi="Times New Roman"/>
          <w:sz w:val="28"/>
          <w:szCs w:val="28"/>
        </w:rPr>
        <w:t xml:space="preserve">thì </w:t>
      </w:r>
      <w:r w:rsidRPr="00CB136A">
        <w:rPr>
          <w:rFonts w:ascii="Times New Roman" w:hAnsi="Times New Roman"/>
          <w:sz w:val="28"/>
          <w:szCs w:val="28"/>
        </w:rPr>
        <w:t xml:space="preserve">Bệnh viện Phổi </w:t>
      </w:r>
      <w:r w:rsidR="0023269A" w:rsidRPr="00CB136A">
        <w:rPr>
          <w:rFonts w:ascii="Times New Roman" w:hAnsi="Times New Roman"/>
          <w:sz w:val="28"/>
          <w:szCs w:val="28"/>
        </w:rPr>
        <w:t>t</w:t>
      </w:r>
      <w:r w:rsidRPr="00CB136A">
        <w:rPr>
          <w:rFonts w:ascii="Times New Roman" w:hAnsi="Times New Roman"/>
          <w:sz w:val="28"/>
          <w:szCs w:val="28"/>
        </w:rPr>
        <w:t xml:space="preserve">rung ương </w:t>
      </w:r>
      <w:r w:rsidR="00A31BFD" w:rsidRPr="00CB136A">
        <w:rPr>
          <w:rFonts w:ascii="Times New Roman" w:hAnsi="Times New Roman"/>
          <w:sz w:val="28"/>
          <w:szCs w:val="28"/>
        </w:rPr>
        <w:t xml:space="preserve">gửi văn bản </w:t>
      </w:r>
      <w:r w:rsidR="00354C8D" w:rsidRPr="00CB136A">
        <w:rPr>
          <w:rFonts w:ascii="Times New Roman" w:hAnsi="Times New Roman"/>
          <w:sz w:val="28"/>
          <w:szCs w:val="28"/>
        </w:rPr>
        <w:t xml:space="preserve">đến </w:t>
      </w:r>
      <w:r w:rsidR="00A31BFD" w:rsidRPr="00CB136A">
        <w:rPr>
          <w:rFonts w:ascii="Times New Roman" w:hAnsi="Times New Roman"/>
          <w:sz w:val="28"/>
          <w:szCs w:val="28"/>
        </w:rPr>
        <w:t>Sở Y tế và Đơn vị đầu mối tuyến tỉnh để thông tin đến cơ sở y tế</w:t>
      </w:r>
      <w:r w:rsidR="0023269A" w:rsidRPr="00CB136A">
        <w:rPr>
          <w:rFonts w:ascii="Times New Roman" w:hAnsi="Times New Roman"/>
          <w:sz w:val="28"/>
          <w:szCs w:val="28"/>
        </w:rPr>
        <w:t xml:space="preserve"> biết</w:t>
      </w:r>
      <w:r w:rsidR="00A31BFD" w:rsidRPr="00CB136A">
        <w:rPr>
          <w:rFonts w:ascii="Times New Roman" w:hAnsi="Times New Roman"/>
          <w:sz w:val="28"/>
          <w:szCs w:val="28"/>
        </w:rPr>
        <w:t>. Trong văn bản nêu rõ lý do không điều tiết.</w:t>
      </w:r>
    </w:p>
    <w:p w14:paraId="013944C6" w14:textId="46EA76E5" w:rsidR="00AB138F" w:rsidRPr="00CB136A" w:rsidRDefault="002B00A9" w:rsidP="0095761C">
      <w:pPr>
        <w:tabs>
          <w:tab w:val="left" w:pos="851"/>
        </w:tabs>
        <w:spacing w:before="100" w:after="100" w:line="240" w:lineRule="auto"/>
        <w:ind w:firstLine="567"/>
        <w:jc w:val="both"/>
        <w:rPr>
          <w:rFonts w:ascii="Times New Roman" w:hAnsi="Times New Roman"/>
          <w:sz w:val="28"/>
          <w:szCs w:val="28"/>
        </w:rPr>
      </w:pPr>
      <w:r w:rsidRPr="00CB136A">
        <w:rPr>
          <w:rFonts w:ascii="Times New Roman" w:hAnsi="Times New Roman"/>
          <w:sz w:val="28"/>
          <w:szCs w:val="28"/>
        </w:rPr>
        <w:t>3.</w:t>
      </w:r>
      <w:r w:rsidR="00AB138F" w:rsidRPr="00CB136A">
        <w:rPr>
          <w:rFonts w:ascii="Times New Roman" w:hAnsi="Times New Roman"/>
          <w:sz w:val="28"/>
          <w:szCs w:val="28"/>
        </w:rPr>
        <w:t xml:space="preserve"> Trường hợp số lượng thuốc cần được điều tiết tăng thêm vượt quá 30% (ba mươi phần trăm) tổng số lượng thuốc đã được ký kết, phân bổ trong thỏa </w:t>
      </w:r>
      <w:r w:rsidR="00AB138F" w:rsidRPr="00CB136A">
        <w:rPr>
          <w:rFonts w:ascii="Times New Roman" w:hAnsi="Times New Roman"/>
          <w:sz w:val="28"/>
          <w:szCs w:val="28"/>
        </w:rPr>
        <w:lastRenderedPageBreak/>
        <w:t xml:space="preserve">thuận khung cho tất cả các cơ sở y tế trên toàn quốc, Bệnh viện Phổi </w:t>
      </w:r>
      <w:r w:rsidR="0023269A" w:rsidRPr="00CB136A">
        <w:rPr>
          <w:rFonts w:ascii="Times New Roman" w:hAnsi="Times New Roman"/>
          <w:sz w:val="28"/>
          <w:szCs w:val="28"/>
        </w:rPr>
        <w:t>t</w:t>
      </w:r>
      <w:r w:rsidR="00AB138F" w:rsidRPr="00CB136A">
        <w:rPr>
          <w:rFonts w:ascii="Times New Roman" w:hAnsi="Times New Roman"/>
          <w:sz w:val="28"/>
          <w:szCs w:val="28"/>
        </w:rPr>
        <w:t>rung ương tiến hành các thủ tục mua sắm bổ sung theo quy định của pháp luật về đấu thầu và các quy định tại Thông tư này.</w:t>
      </w:r>
    </w:p>
    <w:p w14:paraId="05E2C0B9" w14:textId="3C9CA603" w:rsidR="00BF5D0A" w:rsidRPr="00CB136A" w:rsidRDefault="00BF5D0A" w:rsidP="0095761C">
      <w:pPr>
        <w:pStyle w:val="NormalWeb"/>
        <w:spacing w:beforeAutospacing="0" w:afterAutospacing="0"/>
        <w:jc w:val="center"/>
        <w:rPr>
          <w:rFonts w:eastAsia="Arial"/>
          <w:b/>
          <w:bCs/>
          <w:noProof/>
          <w:sz w:val="28"/>
          <w:szCs w:val="28"/>
          <w:lang w:eastAsia="en-US"/>
        </w:rPr>
      </w:pPr>
      <w:r w:rsidRPr="00CB136A">
        <w:rPr>
          <w:rFonts w:eastAsia="Arial"/>
          <w:b/>
          <w:bCs/>
          <w:noProof/>
          <w:sz w:val="28"/>
          <w:szCs w:val="28"/>
          <w:lang w:eastAsia="en-US"/>
        </w:rPr>
        <w:t xml:space="preserve">CHƯƠNG IV </w:t>
      </w:r>
    </w:p>
    <w:p w14:paraId="670829FC" w14:textId="00E1E23D" w:rsidR="00BF5D0A" w:rsidRPr="00CB136A" w:rsidRDefault="00BF5D0A" w:rsidP="0095761C">
      <w:pPr>
        <w:pStyle w:val="NormalWeb"/>
        <w:spacing w:beforeAutospacing="0" w:afterAutospacing="0"/>
        <w:jc w:val="center"/>
        <w:rPr>
          <w:rFonts w:eastAsia="Arial"/>
          <w:b/>
          <w:bCs/>
          <w:noProof/>
          <w:sz w:val="28"/>
          <w:szCs w:val="28"/>
          <w:lang w:eastAsia="en-US"/>
        </w:rPr>
      </w:pPr>
      <w:r w:rsidRPr="00CB136A">
        <w:rPr>
          <w:rFonts w:eastAsia="Arial"/>
          <w:b/>
          <w:bCs/>
          <w:noProof/>
          <w:sz w:val="28"/>
          <w:szCs w:val="28"/>
          <w:lang w:eastAsia="en-US"/>
        </w:rPr>
        <w:t>ĐIỀU KHOẢN THI HÀNH</w:t>
      </w:r>
    </w:p>
    <w:p w14:paraId="3F3F8BE7" w14:textId="47BFE2F6" w:rsidR="00BF5D0A" w:rsidRPr="00CB136A" w:rsidRDefault="00BF5D0A" w:rsidP="0095761C">
      <w:pPr>
        <w:pStyle w:val="NormalWeb"/>
        <w:spacing w:beforeAutospacing="0" w:afterAutospacing="0"/>
        <w:ind w:firstLine="720"/>
        <w:jc w:val="both"/>
        <w:rPr>
          <w:b/>
          <w:bCs/>
          <w:sz w:val="28"/>
          <w:szCs w:val="28"/>
        </w:rPr>
      </w:pPr>
      <w:r w:rsidRPr="00CB136A">
        <w:rPr>
          <w:b/>
          <w:bCs/>
          <w:sz w:val="28"/>
          <w:szCs w:val="28"/>
        </w:rPr>
        <w:t>Điều 1</w:t>
      </w:r>
      <w:r w:rsidR="00CA3C82" w:rsidRPr="00CB136A">
        <w:rPr>
          <w:b/>
          <w:bCs/>
          <w:sz w:val="28"/>
          <w:szCs w:val="28"/>
          <w:lang w:val="en-US"/>
        </w:rPr>
        <w:t>7</w:t>
      </w:r>
      <w:r w:rsidRPr="00CB136A">
        <w:rPr>
          <w:b/>
          <w:bCs/>
          <w:sz w:val="28"/>
          <w:szCs w:val="28"/>
        </w:rPr>
        <w:t>. Hiệu lực thi hành</w:t>
      </w:r>
    </w:p>
    <w:p w14:paraId="03E6F137" w14:textId="04FFD89B" w:rsidR="00BF5D0A" w:rsidRPr="00CB136A" w:rsidRDefault="0023269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1. </w:t>
      </w:r>
      <w:r w:rsidR="00BF5D0A" w:rsidRPr="00CB136A">
        <w:rPr>
          <w:rFonts w:eastAsia="Arial"/>
          <w:bCs/>
          <w:noProof/>
          <w:sz w:val="28"/>
          <w:szCs w:val="28"/>
          <w:lang w:eastAsia="en-US"/>
        </w:rPr>
        <w:t>Thông tư này có hiệu lực thi hành kể từ ngày … tháng … năm 2021.</w:t>
      </w:r>
    </w:p>
    <w:p w14:paraId="444778A3" w14:textId="67F2F182" w:rsidR="00E4118F" w:rsidRPr="00CB136A" w:rsidRDefault="004052A3" w:rsidP="0095761C">
      <w:pPr>
        <w:spacing w:before="100" w:after="100" w:line="240" w:lineRule="auto"/>
        <w:ind w:firstLine="720"/>
        <w:jc w:val="both"/>
        <w:rPr>
          <w:rFonts w:ascii="Times New Roman" w:eastAsia="Times New Roman" w:hAnsi="Times New Roman"/>
          <w:bCs/>
          <w:noProof w:val="0"/>
          <w:sz w:val="28"/>
          <w:szCs w:val="28"/>
          <w:lang w:eastAsia="vi-VN"/>
        </w:rPr>
      </w:pPr>
      <w:r w:rsidRPr="00CB136A">
        <w:rPr>
          <w:rFonts w:ascii="Times New Roman" w:eastAsia="Times New Roman" w:hAnsi="Times New Roman"/>
          <w:bCs/>
          <w:noProof w:val="0"/>
          <w:sz w:val="28"/>
          <w:szCs w:val="28"/>
          <w:lang w:val="en-US" w:eastAsia="vi-VN"/>
        </w:rPr>
        <w:t xml:space="preserve">2. </w:t>
      </w:r>
      <w:r w:rsidR="00E4118F" w:rsidRPr="00CB136A">
        <w:rPr>
          <w:rFonts w:ascii="Times New Roman" w:eastAsia="Times New Roman" w:hAnsi="Times New Roman"/>
          <w:bCs/>
          <w:noProof w:val="0"/>
          <w:sz w:val="28"/>
          <w:szCs w:val="28"/>
          <w:lang w:eastAsia="vi-VN"/>
        </w:rPr>
        <w:t xml:space="preserve">Thông tư </w:t>
      </w:r>
      <w:r w:rsidR="000661EF">
        <w:rPr>
          <w:rFonts w:ascii="Times New Roman" w:eastAsia="Times New Roman" w:hAnsi="Times New Roman"/>
          <w:bCs/>
          <w:noProof w:val="0"/>
          <w:sz w:val="28"/>
          <w:szCs w:val="28"/>
          <w:lang w:val="en-US" w:eastAsia="vi-VN"/>
        </w:rPr>
        <w:t xml:space="preserve">số </w:t>
      </w:r>
      <w:r w:rsidR="00E4118F" w:rsidRPr="00CB136A">
        <w:rPr>
          <w:rFonts w:ascii="Times New Roman" w:eastAsia="Times New Roman" w:hAnsi="Times New Roman"/>
          <w:bCs/>
          <w:noProof w:val="0"/>
          <w:sz w:val="28"/>
          <w:szCs w:val="28"/>
          <w:lang w:eastAsia="vi-VN"/>
        </w:rPr>
        <w:t>04/2016/TT-BYT</w:t>
      </w:r>
      <w:r w:rsidR="00FC7859" w:rsidRPr="00CB136A">
        <w:rPr>
          <w:rFonts w:ascii="Times New Roman" w:eastAsia="Times New Roman" w:hAnsi="Times New Roman"/>
          <w:bCs/>
          <w:noProof w:val="0"/>
          <w:sz w:val="28"/>
          <w:szCs w:val="28"/>
          <w:lang w:eastAsia="vi-VN"/>
        </w:rPr>
        <w:t xml:space="preserve"> ngày 26 tháng 02 năm 2016 của Bộ trưởng Bộ Y tế quy định khám bệnh, chữa bệnh và thanh toán chi phí khám bệnh, chữa bệnh bảo hiểm y tế liên quan đến khám bệnh, chữa bệnh lao </w:t>
      </w:r>
      <w:r w:rsidR="00E4118F" w:rsidRPr="00CB136A">
        <w:rPr>
          <w:rFonts w:ascii="Times New Roman" w:eastAsia="Times New Roman" w:hAnsi="Times New Roman"/>
          <w:bCs/>
          <w:noProof w:val="0"/>
          <w:sz w:val="28"/>
          <w:szCs w:val="28"/>
          <w:lang w:eastAsia="vi-VN"/>
        </w:rPr>
        <w:t xml:space="preserve">hết hiệu lực </w:t>
      </w:r>
      <w:r w:rsidR="0023269A" w:rsidRPr="00CB136A">
        <w:rPr>
          <w:rFonts w:ascii="Times New Roman" w:eastAsia="Times New Roman" w:hAnsi="Times New Roman"/>
          <w:bCs/>
          <w:noProof w:val="0"/>
          <w:sz w:val="28"/>
          <w:szCs w:val="28"/>
          <w:lang w:eastAsia="vi-VN"/>
        </w:rPr>
        <w:t xml:space="preserve">thi hành </w:t>
      </w:r>
      <w:r w:rsidR="005C7574" w:rsidRPr="00CB136A">
        <w:rPr>
          <w:rFonts w:ascii="Times New Roman" w:eastAsia="Times New Roman" w:hAnsi="Times New Roman"/>
          <w:bCs/>
          <w:noProof w:val="0"/>
          <w:sz w:val="28"/>
          <w:szCs w:val="28"/>
          <w:lang w:eastAsia="vi-VN"/>
        </w:rPr>
        <w:t>từ ngày Thông tư này có hiệu lực.</w:t>
      </w:r>
    </w:p>
    <w:p w14:paraId="64BE272A" w14:textId="77777777" w:rsidR="004052A3" w:rsidRPr="00CB136A" w:rsidRDefault="004052A3" w:rsidP="0095761C">
      <w:pPr>
        <w:spacing w:before="100" w:after="100" w:line="240" w:lineRule="auto"/>
        <w:ind w:firstLine="720"/>
        <w:jc w:val="both"/>
        <w:rPr>
          <w:rFonts w:ascii="Times New Roman" w:hAnsi="Times New Roman"/>
          <w:bCs/>
          <w:sz w:val="28"/>
          <w:szCs w:val="28"/>
        </w:rPr>
      </w:pPr>
      <w:r w:rsidRPr="00CB136A">
        <w:rPr>
          <w:rFonts w:ascii="Times New Roman" w:hAnsi="Times New Roman"/>
          <w:bCs/>
          <w:sz w:val="28"/>
          <w:szCs w:val="28"/>
        </w:rPr>
        <w:t>3</w:t>
      </w:r>
      <w:r w:rsidR="0023269A" w:rsidRPr="00CB136A">
        <w:rPr>
          <w:rFonts w:ascii="Times New Roman" w:hAnsi="Times New Roman"/>
          <w:bCs/>
          <w:sz w:val="28"/>
          <w:szCs w:val="28"/>
        </w:rPr>
        <w:t xml:space="preserve">. </w:t>
      </w:r>
      <w:r w:rsidR="00FC7859" w:rsidRPr="00CB136A">
        <w:rPr>
          <w:rFonts w:ascii="Times New Roman" w:hAnsi="Times New Roman"/>
          <w:bCs/>
          <w:sz w:val="28"/>
          <w:szCs w:val="28"/>
        </w:rPr>
        <w:t>Khoản 1</w:t>
      </w:r>
      <w:r w:rsidR="005C7574" w:rsidRPr="00CB136A">
        <w:rPr>
          <w:rFonts w:ascii="Times New Roman" w:hAnsi="Times New Roman"/>
          <w:bCs/>
          <w:sz w:val="28"/>
          <w:szCs w:val="28"/>
        </w:rPr>
        <w:t xml:space="preserve"> Điều 9 Thông tư số 30/2020/TT-BYT ngày 31 tháng 12 năm 2020 của Bộ trưởng Bộ Y tế hướng dẫn thực hiện một số điều của Nghị định số 146/2018/NĐ-CP</w:t>
      </w:r>
      <w:r w:rsidR="0023269A" w:rsidRPr="00CB136A">
        <w:rPr>
          <w:rFonts w:ascii="Times New Roman" w:hAnsi="Times New Roman"/>
          <w:bCs/>
          <w:sz w:val="28"/>
          <w:szCs w:val="28"/>
        </w:rPr>
        <w:t xml:space="preserve"> của Chính phủ quy định chi tiết và hướng dẫn biện pháp thi hành một số điều của Luật bảo hiểm y tế</w:t>
      </w:r>
      <w:r w:rsidRPr="00CB136A">
        <w:rPr>
          <w:rFonts w:ascii="Times New Roman" w:hAnsi="Times New Roman"/>
          <w:bCs/>
          <w:sz w:val="28"/>
          <w:szCs w:val="28"/>
        </w:rPr>
        <w:t xml:space="preserve"> hết hiệu lực thi hành từ ngày Thông tư này có hiệu lực.</w:t>
      </w:r>
    </w:p>
    <w:p w14:paraId="03500C7F" w14:textId="78C58776" w:rsidR="00E4118F" w:rsidRPr="00CB136A" w:rsidRDefault="00BF5D0A" w:rsidP="0095761C">
      <w:pPr>
        <w:pStyle w:val="NormalWeb"/>
        <w:spacing w:beforeAutospacing="0" w:afterAutospacing="0"/>
        <w:ind w:firstLine="720"/>
        <w:jc w:val="both"/>
        <w:rPr>
          <w:b/>
          <w:bCs/>
          <w:sz w:val="28"/>
          <w:szCs w:val="28"/>
        </w:rPr>
      </w:pPr>
      <w:r w:rsidRPr="00CB136A">
        <w:rPr>
          <w:b/>
          <w:bCs/>
          <w:sz w:val="28"/>
          <w:szCs w:val="28"/>
        </w:rPr>
        <w:t>Điều 1</w:t>
      </w:r>
      <w:r w:rsidR="00CA3C82" w:rsidRPr="00CB136A">
        <w:rPr>
          <w:b/>
          <w:bCs/>
          <w:sz w:val="28"/>
          <w:szCs w:val="28"/>
          <w:lang w:val="en-US"/>
        </w:rPr>
        <w:t>8</w:t>
      </w:r>
      <w:r w:rsidRPr="00CB136A">
        <w:rPr>
          <w:b/>
          <w:bCs/>
          <w:sz w:val="28"/>
          <w:szCs w:val="28"/>
        </w:rPr>
        <w:t>. Điều khoản tham chiếu</w:t>
      </w:r>
    </w:p>
    <w:p w14:paraId="604E6E62" w14:textId="59C8B18B" w:rsidR="00BF5D0A" w:rsidRPr="00CB136A" w:rsidRDefault="00BF5D0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Trường hợp các văn bản dẫn chiếu trong Thông tư này bị thay thế hoặc sửa đổi, bổ sung thì áp dụng theo văn bản đã được thay thế hoặc văn bản đã được sửa đổi, bổ sung.</w:t>
      </w:r>
    </w:p>
    <w:p w14:paraId="23B74746" w14:textId="50E367FD" w:rsidR="00BF5D0A" w:rsidRPr="00CB136A" w:rsidRDefault="00BF5D0A" w:rsidP="0095761C">
      <w:pPr>
        <w:pStyle w:val="NormalWeb"/>
        <w:spacing w:beforeAutospacing="0" w:afterAutospacing="0"/>
        <w:ind w:firstLine="720"/>
        <w:jc w:val="both"/>
        <w:rPr>
          <w:b/>
          <w:bCs/>
          <w:sz w:val="28"/>
          <w:szCs w:val="28"/>
        </w:rPr>
      </w:pPr>
      <w:r w:rsidRPr="00CB136A">
        <w:rPr>
          <w:b/>
          <w:bCs/>
          <w:sz w:val="28"/>
          <w:szCs w:val="28"/>
        </w:rPr>
        <w:t xml:space="preserve">Điều </w:t>
      </w:r>
      <w:r w:rsidR="00CA3C82" w:rsidRPr="00CB136A">
        <w:rPr>
          <w:b/>
          <w:bCs/>
          <w:sz w:val="28"/>
          <w:szCs w:val="28"/>
          <w:lang w:val="en-US"/>
        </w:rPr>
        <w:t>19</w:t>
      </w:r>
      <w:r w:rsidRPr="00CB136A">
        <w:rPr>
          <w:b/>
          <w:bCs/>
          <w:sz w:val="28"/>
          <w:szCs w:val="28"/>
        </w:rPr>
        <w:t>. Trách nhiệm thi hành</w:t>
      </w:r>
    </w:p>
    <w:p w14:paraId="4936098B" w14:textId="0701C365" w:rsidR="00BF5D0A" w:rsidRPr="00CB136A" w:rsidRDefault="00BF5D0A" w:rsidP="0095761C">
      <w:pPr>
        <w:pStyle w:val="NormalWeb"/>
        <w:spacing w:beforeAutospacing="0" w:afterAutospacing="0"/>
        <w:ind w:firstLine="720"/>
        <w:jc w:val="both"/>
        <w:rPr>
          <w:bCs/>
          <w:sz w:val="28"/>
          <w:szCs w:val="28"/>
          <w:lang w:val="en-US"/>
        </w:rPr>
      </w:pPr>
      <w:r w:rsidRPr="00CB136A">
        <w:rPr>
          <w:bCs/>
          <w:sz w:val="28"/>
          <w:szCs w:val="28"/>
        </w:rPr>
        <w:t xml:space="preserve">1. </w:t>
      </w:r>
      <w:r w:rsidR="004D221D" w:rsidRPr="00CB136A">
        <w:rPr>
          <w:rFonts w:eastAsia="Arial"/>
          <w:bCs/>
          <w:noProof/>
          <w:sz w:val="28"/>
          <w:szCs w:val="28"/>
          <w:lang w:eastAsia="en-US"/>
        </w:rPr>
        <w:t xml:space="preserve">Trách nhiệm của </w:t>
      </w:r>
      <w:r w:rsidRPr="00CB136A">
        <w:rPr>
          <w:bCs/>
          <w:sz w:val="28"/>
          <w:szCs w:val="28"/>
        </w:rPr>
        <w:t>Bộ Y tế</w:t>
      </w:r>
      <w:r w:rsidR="00CB136A">
        <w:rPr>
          <w:bCs/>
          <w:sz w:val="28"/>
          <w:szCs w:val="28"/>
          <w:lang w:val="en-US"/>
        </w:rPr>
        <w:t>:</w:t>
      </w:r>
    </w:p>
    <w:p w14:paraId="69055686" w14:textId="69B19C3B" w:rsidR="00B724A7" w:rsidRPr="00CB136A" w:rsidRDefault="00B724A7" w:rsidP="0095761C">
      <w:pPr>
        <w:pStyle w:val="NormalWeb"/>
        <w:spacing w:beforeAutospacing="0" w:afterAutospacing="0"/>
        <w:ind w:firstLine="720"/>
        <w:jc w:val="both"/>
        <w:rPr>
          <w:bCs/>
          <w:sz w:val="28"/>
          <w:szCs w:val="28"/>
        </w:rPr>
      </w:pPr>
      <w:r w:rsidRPr="00CB136A">
        <w:rPr>
          <w:bCs/>
          <w:sz w:val="28"/>
          <w:szCs w:val="28"/>
        </w:rPr>
        <w:t>a)</w:t>
      </w:r>
      <w:r w:rsidR="00B03752" w:rsidRPr="00CB136A">
        <w:rPr>
          <w:bCs/>
          <w:sz w:val="28"/>
          <w:szCs w:val="28"/>
        </w:rPr>
        <w:t xml:space="preserve"> </w:t>
      </w:r>
      <w:r w:rsidRPr="00CB136A">
        <w:rPr>
          <w:bCs/>
          <w:sz w:val="28"/>
          <w:szCs w:val="28"/>
        </w:rPr>
        <w:t>Giao Vụ Kế hoạch – Tài chính chủ trì, phối hợp với Vụ Bảo hiểm y tế và các Vụ, Cục có liên quan:</w:t>
      </w:r>
    </w:p>
    <w:p w14:paraId="7F63D089" w14:textId="20962B24" w:rsidR="008C6CF7" w:rsidRPr="00CB136A" w:rsidRDefault="00B724A7" w:rsidP="0095761C">
      <w:pPr>
        <w:spacing w:before="100" w:after="100" w:line="240" w:lineRule="auto"/>
        <w:ind w:firstLine="567"/>
        <w:jc w:val="both"/>
        <w:rPr>
          <w:rFonts w:ascii="Times New Roman" w:hAnsi="Times New Roman"/>
          <w:sz w:val="28"/>
          <w:szCs w:val="28"/>
          <w:u w:color="000000"/>
        </w:rPr>
      </w:pPr>
      <w:r w:rsidRPr="00CB136A">
        <w:rPr>
          <w:rFonts w:ascii="Times New Roman" w:hAnsi="Times New Roman"/>
          <w:sz w:val="28"/>
          <w:szCs w:val="28"/>
          <w:u w:color="000000"/>
        </w:rPr>
        <w:tab/>
      </w:r>
      <w:r w:rsidR="008C6CF7" w:rsidRPr="00CB136A">
        <w:rPr>
          <w:rFonts w:ascii="Times New Roman" w:hAnsi="Times New Roman"/>
          <w:sz w:val="28"/>
          <w:szCs w:val="28"/>
          <w:u w:color="000000"/>
        </w:rPr>
        <w:t>- Tổ chức thẩm định kế hoạch lựa chọn nhà thầu theo quy định tại điểm a Khoản 3 Điều 13 Thông tư này;</w:t>
      </w:r>
    </w:p>
    <w:p w14:paraId="26FE1FB2" w14:textId="65A837AA" w:rsidR="008C6CF7" w:rsidRPr="00CB136A" w:rsidRDefault="008C6CF7" w:rsidP="0095761C">
      <w:pPr>
        <w:spacing w:before="100" w:after="100" w:line="240" w:lineRule="auto"/>
        <w:ind w:firstLine="567"/>
        <w:jc w:val="both"/>
        <w:rPr>
          <w:rFonts w:ascii="Times New Roman" w:hAnsi="Times New Roman"/>
          <w:sz w:val="28"/>
          <w:szCs w:val="28"/>
          <w:u w:color="000000"/>
          <w:lang w:val="en-US"/>
        </w:rPr>
      </w:pPr>
      <w:r w:rsidRPr="00CB136A">
        <w:rPr>
          <w:rFonts w:ascii="Times New Roman" w:hAnsi="Times New Roman"/>
          <w:sz w:val="28"/>
          <w:szCs w:val="28"/>
          <w:lang w:val="en-US"/>
        </w:rPr>
        <w:t xml:space="preserve">- </w:t>
      </w:r>
      <w:r w:rsidR="000661EF">
        <w:rPr>
          <w:rFonts w:ascii="Times New Roman" w:hAnsi="Times New Roman"/>
          <w:sz w:val="28"/>
          <w:szCs w:val="28"/>
          <w:lang w:val="en-US"/>
        </w:rPr>
        <w:t>Xem xét</w:t>
      </w:r>
      <w:r w:rsidRPr="00CB136A">
        <w:rPr>
          <w:rFonts w:ascii="Times New Roman" w:hAnsi="Times New Roman"/>
          <w:sz w:val="28"/>
          <w:szCs w:val="28"/>
          <w:lang w:val="en-US"/>
        </w:rPr>
        <w:t xml:space="preserve"> phương án giải quyết trong t</w:t>
      </w:r>
      <w:r w:rsidRPr="00CB136A">
        <w:rPr>
          <w:rFonts w:ascii="Times New Roman" w:hAnsi="Times New Roman"/>
          <w:sz w:val="28"/>
          <w:szCs w:val="28"/>
        </w:rPr>
        <w:t>rường hợp không lựa chọn được nhà thầu</w:t>
      </w:r>
      <w:r w:rsidRPr="00CB136A">
        <w:rPr>
          <w:rFonts w:ascii="Times New Roman" w:hAnsi="Times New Roman"/>
          <w:sz w:val="28"/>
          <w:szCs w:val="28"/>
          <w:lang w:val="en-US"/>
        </w:rPr>
        <w:t xml:space="preserve"> do </w:t>
      </w:r>
      <w:r w:rsidRPr="00CB136A">
        <w:rPr>
          <w:rFonts w:ascii="Times New Roman" w:hAnsi="Times New Roman"/>
          <w:sz w:val="28"/>
          <w:szCs w:val="28"/>
        </w:rPr>
        <w:t>Bệnh viện Phổi trung ương báo cáo</w:t>
      </w:r>
      <w:r w:rsidR="000661EF">
        <w:rPr>
          <w:rFonts w:ascii="Times New Roman" w:hAnsi="Times New Roman"/>
          <w:sz w:val="28"/>
          <w:szCs w:val="28"/>
          <w:lang w:val="en-US"/>
        </w:rPr>
        <w:t>,</w:t>
      </w:r>
      <w:r w:rsidR="000661EF" w:rsidRPr="00CB136A">
        <w:rPr>
          <w:rFonts w:ascii="Times New Roman" w:hAnsi="Times New Roman"/>
          <w:sz w:val="28"/>
          <w:szCs w:val="28"/>
        </w:rPr>
        <w:t xml:space="preserve"> </w:t>
      </w:r>
      <w:r w:rsidRPr="00CB136A">
        <w:rPr>
          <w:rFonts w:ascii="Times New Roman" w:hAnsi="Times New Roman"/>
          <w:sz w:val="28"/>
          <w:szCs w:val="28"/>
        </w:rPr>
        <w:t xml:space="preserve">đề xuất </w:t>
      </w:r>
      <w:r w:rsidR="004052A3" w:rsidRPr="00CB136A">
        <w:rPr>
          <w:rFonts w:ascii="Times New Roman" w:hAnsi="Times New Roman"/>
          <w:sz w:val="28"/>
          <w:szCs w:val="28"/>
          <w:lang w:val="en-US"/>
        </w:rPr>
        <w:t>theo quy định tại điểm b Khoản 5 Điều 13 Thông tư này</w:t>
      </w:r>
      <w:r w:rsidR="000661EF">
        <w:rPr>
          <w:rFonts w:ascii="Times New Roman" w:hAnsi="Times New Roman"/>
          <w:sz w:val="28"/>
          <w:szCs w:val="28"/>
          <w:lang w:val="en-US"/>
        </w:rPr>
        <w:t xml:space="preserve"> để báo cáo với cấp có thẩm quyền xem xét quyết định</w:t>
      </w:r>
      <w:r w:rsidR="004052A3" w:rsidRPr="00CB136A">
        <w:rPr>
          <w:rFonts w:ascii="Times New Roman" w:hAnsi="Times New Roman"/>
          <w:sz w:val="28"/>
          <w:szCs w:val="28"/>
          <w:lang w:val="en-US"/>
        </w:rPr>
        <w:t>;</w:t>
      </w:r>
    </w:p>
    <w:p w14:paraId="6AB4BDBD" w14:textId="003153AD" w:rsidR="00B724A7" w:rsidRPr="00CB136A" w:rsidRDefault="00B724A7" w:rsidP="0095761C">
      <w:pPr>
        <w:pStyle w:val="NormalWeb"/>
        <w:spacing w:beforeAutospacing="0" w:afterAutospacing="0"/>
        <w:ind w:firstLine="720"/>
        <w:jc w:val="both"/>
        <w:rPr>
          <w:bCs/>
          <w:sz w:val="28"/>
          <w:szCs w:val="28"/>
        </w:rPr>
      </w:pPr>
      <w:r w:rsidRPr="00CB136A">
        <w:rPr>
          <w:bCs/>
          <w:sz w:val="28"/>
          <w:szCs w:val="28"/>
        </w:rPr>
        <w:t>- Định kỳ 06 tháng một lần tổng hợp báo cáo Bộ trưởng Bộ Y tế về kết quả thực hiện mua sắm, điều tiết và quản lý sử dụng thuốc lao sử dụng nguồn quỹ bảo hiểm y tế</w:t>
      </w:r>
    </w:p>
    <w:p w14:paraId="5E647C9F" w14:textId="5DC37985" w:rsidR="00615122" w:rsidRPr="00CB136A" w:rsidRDefault="00B724A7" w:rsidP="0095761C">
      <w:pPr>
        <w:pStyle w:val="NormalWeb"/>
        <w:spacing w:beforeAutospacing="0" w:afterAutospacing="0"/>
        <w:jc w:val="both"/>
        <w:rPr>
          <w:bCs/>
          <w:sz w:val="28"/>
          <w:szCs w:val="28"/>
        </w:rPr>
      </w:pPr>
      <w:r w:rsidRPr="00CB136A">
        <w:rPr>
          <w:bCs/>
          <w:sz w:val="28"/>
          <w:szCs w:val="28"/>
        </w:rPr>
        <w:tab/>
        <w:t>b) Giao Vụ Bảo hiểm y tế chủ trì, phối hợp với các Vụ, Cục có liên quan</w:t>
      </w:r>
      <w:r w:rsidR="00615122" w:rsidRPr="00CB136A">
        <w:rPr>
          <w:bCs/>
          <w:sz w:val="28"/>
          <w:szCs w:val="28"/>
        </w:rPr>
        <w:t>:</w:t>
      </w:r>
    </w:p>
    <w:p w14:paraId="7268D8A1" w14:textId="77777777" w:rsidR="008C6CF7" w:rsidRPr="00CB136A" w:rsidRDefault="008C6CF7" w:rsidP="0095761C">
      <w:pPr>
        <w:pStyle w:val="NormalWeb"/>
        <w:spacing w:beforeAutospacing="0" w:afterAutospacing="0"/>
        <w:ind w:firstLine="720"/>
        <w:jc w:val="both"/>
        <w:rPr>
          <w:bCs/>
          <w:sz w:val="28"/>
          <w:szCs w:val="28"/>
        </w:rPr>
      </w:pPr>
      <w:r w:rsidRPr="00CB136A">
        <w:rPr>
          <w:bCs/>
          <w:sz w:val="28"/>
          <w:szCs w:val="28"/>
        </w:rPr>
        <w:t>- Tổ chức tập huấn triển khai thực hiện Thông tư này;</w:t>
      </w:r>
    </w:p>
    <w:p w14:paraId="75B9C86B" w14:textId="77777777" w:rsidR="00615122" w:rsidRPr="00CB136A" w:rsidRDefault="00615122" w:rsidP="0095761C">
      <w:pPr>
        <w:pStyle w:val="NormalWeb"/>
        <w:spacing w:beforeAutospacing="0" w:afterAutospacing="0"/>
        <w:ind w:firstLine="720"/>
        <w:jc w:val="both"/>
        <w:rPr>
          <w:rFonts w:eastAsia="Arial"/>
          <w:noProof/>
          <w:sz w:val="28"/>
          <w:szCs w:val="28"/>
          <w:lang w:eastAsia="en-US"/>
        </w:rPr>
      </w:pPr>
      <w:r w:rsidRPr="00CB136A">
        <w:rPr>
          <w:bCs/>
          <w:sz w:val="28"/>
          <w:szCs w:val="28"/>
        </w:rPr>
        <w:t xml:space="preserve">- </w:t>
      </w:r>
      <w:r w:rsidRPr="00CB136A">
        <w:rPr>
          <w:rFonts w:eastAsia="Arial"/>
          <w:noProof/>
          <w:sz w:val="28"/>
          <w:szCs w:val="28"/>
          <w:lang w:eastAsia="en-US"/>
        </w:rPr>
        <w:t xml:space="preserve">Theo dõi, kiểm tra, giám sát việc thực hiện thông tư này; </w:t>
      </w:r>
    </w:p>
    <w:p w14:paraId="7D36C889" w14:textId="51F47423" w:rsidR="00B724A7" w:rsidRPr="00CB136A" w:rsidRDefault="00615122" w:rsidP="0095761C">
      <w:pPr>
        <w:pStyle w:val="NormalWeb"/>
        <w:spacing w:beforeAutospacing="0" w:afterAutospacing="0"/>
        <w:ind w:firstLine="720"/>
        <w:jc w:val="both"/>
        <w:rPr>
          <w:bCs/>
          <w:sz w:val="28"/>
          <w:szCs w:val="28"/>
          <w:lang w:val="en-US"/>
        </w:rPr>
      </w:pPr>
      <w:r w:rsidRPr="00CB136A">
        <w:rPr>
          <w:rFonts w:eastAsia="Arial"/>
          <w:noProof/>
          <w:sz w:val="28"/>
          <w:szCs w:val="28"/>
          <w:lang w:eastAsia="en-US"/>
        </w:rPr>
        <w:t>- G</w:t>
      </w:r>
      <w:r w:rsidRPr="00CB136A">
        <w:rPr>
          <w:bCs/>
          <w:sz w:val="28"/>
          <w:szCs w:val="28"/>
        </w:rPr>
        <w:t>iải quyết các khó khăn, vướng mắc, bất cập về khám bệnh, chữa bệnh bảo hiểm y tế trong quá trình thực hiện Thông tư này</w:t>
      </w:r>
      <w:r w:rsidR="008C6CF7" w:rsidRPr="00CB136A">
        <w:rPr>
          <w:bCs/>
          <w:sz w:val="28"/>
          <w:szCs w:val="28"/>
          <w:lang w:val="en-US"/>
        </w:rPr>
        <w:t>;</w:t>
      </w:r>
    </w:p>
    <w:p w14:paraId="1E465355" w14:textId="77777777" w:rsidR="00D95113" w:rsidRPr="00CB136A" w:rsidRDefault="00615122" w:rsidP="0095761C">
      <w:pPr>
        <w:pStyle w:val="NormalWeb"/>
        <w:spacing w:beforeAutospacing="0" w:afterAutospacing="0"/>
        <w:ind w:firstLine="720"/>
        <w:jc w:val="both"/>
        <w:rPr>
          <w:bCs/>
          <w:sz w:val="28"/>
          <w:szCs w:val="28"/>
        </w:rPr>
      </w:pPr>
      <w:r w:rsidRPr="00CB136A">
        <w:rPr>
          <w:bCs/>
          <w:sz w:val="28"/>
          <w:szCs w:val="28"/>
        </w:rPr>
        <w:lastRenderedPageBreak/>
        <w:t>c) Các Vụ, Cục</w:t>
      </w:r>
      <w:r w:rsidR="00D95113" w:rsidRPr="00CB136A">
        <w:rPr>
          <w:bCs/>
          <w:sz w:val="28"/>
          <w:szCs w:val="28"/>
        </w:rPr>
        <w:t xml:space="preserve"> có liên quan</w:t>
      </w:r>
      <w:r w:rsidRPr="00CB136A">
        <w:rPr>
          <w:bCs/>
          <w:sz w:val="28"/>
          <w:szCs w:val="28"/>
        </w:rPr>
        <w:t xml:space="preserve">, </w:t>
      </w:r>
      <w:r w:rsidR="00D95113" w:rsidRPr="00CB136A">
        <w:rPr>
          <w:bCs/>
          <w:sz w:val="28"/>
          <w:szCs w:val="28"/>
        </w:rPr>
        <w:t>Thanh tra Bộ căn cứ chức năng, nhiệm vụ được giao phối hợp với Vụ Kế hoạch – Tài chính, Vụ Bảo hiểm y tế triển khai thực hiện thông tư này.</w:t>
      </w:r>
    </w:p>
    <w:p w14:paraId="3918ED6B" w14:textId="129DECA9" w:rsidR="00BF5D0A" w:rsidRPr="00CB136A" w:rsidRDefault="00B74032" w:rsidP="0095761C">
      <w:pPr>
        <w:pStyle w:val="NormalWeb"/>
        <w:spacing w:beforeAutospacing="0" w:afterAutospacing="0"/>
        <w:ind w:left="720" w:hanging="153"/>
        <w:jc w:val="both"/>
        <w:rPr>
          <w:rFonts w:eastAsia="Arial"/>
          <w:bCs/>
          <w:noProof/>
          <w:sz w:val="28"/>
          <w:szCs w:val="28"/>
          <w:lang w:eastAsia="en-US"/>
        </w:rPr>
      </w:pPr>
      <w:r w:rsidRPr="00CB136A">
        <w:rPr>
          <w:rFonts w:eastAsia="Arial"/>
          <w:bCs/>
          <w:noProof/>
          <w:sz w:val="28"/>
          <w:szCs w:val="28"/>
          <w:lang w:eastAsia="en-US"/>
        </w:rPr>
        <w:t xml:space="preserve">    </w:t>
      </w:r>
      <w:r w:rsidR="00BF5D0A" w:rsidRPr="00CB136A">
        <w:rPr>
          <w:rFonts w:eastAsia="Arial"/>
          <w:bCs/>
          <w:noProof/>
          <w:sz w:val="28"/>
          <w:szCs w:val="28"/>
          <w:lang w:eastAsia="en-US"/>
        </w:rPr>
        <w:t xml:space="preserve">2. </w:t>
      </w:r>
      <w:r w:rsidR="004D221D" w:rsidRPr="00CB136A">
        <w:rPr>
          <w:rFonts w:eastAsia="Arial"/>
          <w:bCs/>
          <w:noProof/>
          <w:sz w:val="28"/>
          <w:szCs w:val="28"/>
          <w:lang w:eastAsia="en-US"/>
        </w:rPr>
        <w:t xml:space="preserve">Trách nhiệm của </w:t>
      </w:r>
      <w:r w:rsidR="00BF5D0A" w:rsidRPr="00CB136A">
        <w:rPr>
          <w:rFonts w:eastAsia="Arial"/>
          <w:bCs/>
          <w:noProof/>
          <w:sz w:val="28"/>
          <w:szCs w:val="28"/>
          <w:lang w:eastAsia="en-US"/>
        </w:rPr>
        <w:t>Bệnh viện Phổi Trung ương:</w:t>
      </w:r>
    </w:p>
    <w:p w14:paraId="4B1D2BD6" w14:textId="01005821" w:rsidR="004052A3" w:rsidRPr="00CB136A" w:rsidRDefault="00966367" w:rsidP="0095761C">
      <w:pPr>
        <w:tabs>
          <w:tab w:val="left" w:pos="851"/>
        </w:tabs>
        <w:spacing w:before="100" w:after="100" w:line="240" w:lineRule="auto"/>
        <w:jc w:val="both"/>
        <w:rPr>
          <w:rFonts w:ascii="Times New Roman" w:hAnsi="Times New Roman"/>
          <w:bCs/>
          <w:sz w:val="28"/>
          <w:szCs w:val="28"/>
          <w:lang w:val="en-US"/>
        </w:rPr>
      </w:pPr>
      <w:r w:rsidRPr="00CB136A">
        <w:rPr>
          <w:rFonts w:ascii="Times New Roman" w:hAnsi="Times New Roman"/>
          <w:bCs/>
          <w:sz w:val="28"/>
          <w:szCs w:val="28"/>
        </w:rPr>
        <w:t xml:space="preserve">            </w:t>
      </w:r>
      <w:r w:rsidR="00D95113" w:rsidRPr="00CB136A">
        <w:rPr>
          <w:rFonts w:ascii="Times New Roman" w:hAnsi="Times New Roman"/>
          <w:bCs/>
          <w:sz w:val="28"/>
          <w:szCs w:val="28"/>
        </w:rPr>
        <w:t xml:space="preserve">a) </w:t>
      </w:r>
      <w:r w:rsidR="003225D5">
        <w:rPr>
          <w:rFonts w:ascii="Times New Roman" w:hAnsi="Times New Roman"/>
          <w:bCs/>
          <w:sz w:val="28"/>
          <w:szCs w:val="28"/>
          <w:lang w:val="en-US"/>
        </w:rPr>
        <w:t>R</w:t>
      </w:r>
      <w:r w:rsidR="003225D5" w:rsidRPr="00CB136A">
        <w:rPr>
          <w:rFonts w:ascii="Times New Roman" w:hAnsi="Times New Roman"/>
          <w:bCs/>
          <w:sz w:val="28"/>
          <w:szCs w:val="28"/>
          <w:lang w:val="en-US"/>
        </w:rPr>
        <w:t xml:space="preserve">à </w:t>
      </w:r>
      <w:r w:rsidR="004052A3" w:rsidRPr="00CB136A">
        <w:rPr>
          <w:rFonts w:ascii="Times New Roman" w:hAnsi="Times New Roman"/>
          <w:bCs/>
          <w:sz w:val="28"/>
          <w:szCs w:val="28"/>
          <w:lang w:val="en-US"/>
        </w:rPr>
        <w:t>soát</w:t>
      </w:r>
      <w:r w:rsidR="003225D5">
        <w:rPr>
          <w:rFonts w:ascii="Times New Roman" w:hAnsi="Times New Roman"/>
          <w:bCs/>
          <w:sz w:val="28"/>
          <w:szCs w:val="28"/>
          <w:lang w:val="en-US"/>
        </w:rPr>
        <w:t>, tổng hợp</w:t>
      </w:r>
      <w:r w:rsidR="00D95113" w:rsidRPr="00CB136A">
        <w:rPr>
          <w:rFonts w:ascii="Times New Roman" w:hAnsi="Times New Roman"/>
          <w:bCs/>
          <w:sz w:val="28"/>
          <w:szCs w:val="28"/>
        </w:rPr>
        <w:t xml:space="preserve"> nhu cầu điều trị thuốc chống lao ngu</w:t>
      </w:r>
      <w:r w:rsidR="004052A3" w:rsidRPr="00CB136A">
        <w:rPr>
          <w:rFonts w:ascii="Times New Roman" w:hAnsi="Times New Roman"/>
          <w:bCs/>
          <w:sz w:val="28"/>
          <w:szCs w:val="28"/>
          <w:lang w:val="en-US"/>
        </w:rPr>
        <w:t xml:space="preserve">ồn </w:t>
      </w:r>
      <w:r w:rsidR="003225D5">
        <w:rPr>
          <w:rFonts w:ascii="Times New Roman" w:hAnsi="Times New Roman"/>
          <w:bCs/>
          <w:sz w:val="28"/>
          <w:szCs w:val="28"/>
          <w:lang w:val="en-US"/>
        </w:rPr>
        <w:t xml:space="preserve">quỹ </w:t>
      </w:r>
      <w:r w:rsidR="004052A3" w:rsidRPr="00CB136A">
        <w:rPr>
          <w:rFonts w:ascii="Times New Roman" w:hAnsi="Times New Roman"/>
          <w:bCs/>
          <w:sz w:val="28"/>
          <w:szCs w:val="28"/>
          <w:lang w:val="en-US"/>
        </w:rPr>
        <w:t>bảo hiểm y tế</w:t>
      </w:r>
      <w:r w:rsidR="003225D5">
        <w:rPr>
          <w:rFonts w:ascii="Times New Roman" w:hAnsi="Times New Roman"/>
          <w:bCs/>
          <w:sz w:val="28"/>
          <w:szCs w:val="28"/>
          <w:lang w:val="en-US"/>
        </w:rPr>
        <w:t xml:space="preserve"> chi trả</w:t>
      </w:r>
      <w:r w:rsidR="004052A3" w:rsidRPr="00CB136A">
        <w:rPr>
          <w:rFonts w:ascii="Times New Roman" w:hAnsi="Times New Roman"/>
          <w:bCs/>
          <w:sz w:val="28"/>
          <w:szCs w:val="28"/>
          <w:lang w:val="en-US"/>
        </w:rPr>
        <w:t>;</w:t>
      </w:r>
    </w:p>
    <w:p w14:paraId="35F9E9C2" w14:textId="44C06D8B" w:rsidR="00D95113" w:rsidRPr="00CB136A" w:rsidRDefault="004052A3"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ab/>
      </w:r>
      <w:r w:rsidR="00D95113" w:rsidRPr="00CB136A">
        <w:rPr>
          <w:rFonts w:ascii="Times New Roman" w:hAnsi="Times New Roman"/>
          <w:bCs/>
          <w:sz w:val="28"/>
          <w:szCs w:val="28"/>
        </w:rPr>
        <w:t xml:space="preserve">b) Thực hiện tổ chức đấu thầu tập trung quốc gia thuốc chống lao nguồn </w:t>
      </w:r>
      <w:r w:rsidR="00D95113" w:rsidRPr="00CB136A">
        <w:rPr>
          <w:rFonts w:ascii="Times New Roman" w:hAnsi="Times New Roman"/>
          <w:sz w:val="28"/>
          <w:szCs w:val="28"/>
        </w:rPr>
        <w:t>bảo hiểm y tế</w:t>
      </w:r>
      <w:r w:rsidR="00D95113" w:rsidRPr="00CB136A">
        <w:rPr>
          <w:rFonts w:ascii="Times New Roman" w:hAnsi="Times New Roman"/>
          <w:bCs/>
          <w:sz w:val="28"/>
          <w:szCs w:val="28"/>
        </w:rPr>
        <w:t xml:space="preserve"> chi trả theo đúng quy định của pháp luật </w:t>
      </w:r>
      <w:r w:rsidR="003225D5">
        <w:rPr>
          <w:rFonts w:ascii="Times New Roman" w:hAnsi="Times New Roman"/>
          <w:bCs/>
          <w:sz w:val="28"/>
          <w:szCs w:val="28"/>
          <w:lang w:val="en-US"/>
        </w:rPr>
        <w:t xml:space="preserve">về đấu thầu, bảo hiểm y tế </w:t>
      </w:r>
      <w:r w:rsidR="00D95113" w:rsidRPr="00CB136A">
        <w:rPr>
          <w:rFonts w:ascii="Times New Roman" w:hAnsi="Times New Roman"/>
          <w:bCs/>
          <w:sz w:val="28"/>
          <w:szCs w:val="28"/>
        </w:rPr>
        <w:t xml:space="preserve">và các quy định tại Thông tư này, bảo đảm đủ thuốc chống lao cho nhu cầu điều trị của người bệnh được quỹ </w:t>
      </w:r>
      <w:r w:rsidR="00D95113" w:rsidRPr="00CB136A">
        <w:rPr>
          <w:rFonts w:ascii="Times New Roman" w:hAnsi="Times New Roman"/>
          <w:sz w:val="28"/>
          <w:szCs w:val="28"/>
        </w:rPr>
        <w:t>bảo hiểm y tế chi trả</w:t>
      </w:r>
      <w:r w:rsidR="00D95113" w:rsidRPr="00CB136A">
        <w:rPr>
          <w:rFonts w:ascii="Times New Roman" w:hAnsi="Times New Roman"/>
          <w:bCs/>
          <w:sz w:val="28"/>
          <w:szCs w:val="28"/>
        </w:rPr>
        <w:t>;</w:t>
      </w:r>
    </w:p>
    <w:p w14:paraId="61B81BC2" w14:textId="0541AD6D" w:rsidR="00BF5D0A" w:rsidRPr="00CB136A" w:rsidRDefault="00BF5D0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7A1D19" w:rsidRPr="00CB136A">
        <w:rPr>
          <w:rFonts w:ascii="Times New Roman" w:hAnsi="Times New Roman"/>
          <w:bCs/>
          <w:sz w:val="28"/>
          <w:szCs w:val="28"/>
        </w:rPr>
        <w:tab/>
      </w:r>
      <w:r w:rsidR="00D95113" w:rsidRPr="00CB136A">
        <w:rPr>
          <w:rFonts w:ascii="Times New Roman" w:hAnsi="Times New Roman"/>
          <w:bCs/>
          <w:sz w:val="28"/>
          <w:szCs w:val="28"/>
        </w:rPr>
        <w:t xml:space="preserve">c) </w:t>
      </w:r>
      <w:r w:rsidRPr="00CB136A">
        <w:rPr>
          <w:rFonts w:ascii="Times New Roman" w:hAnsi="Times New Roman"/>
          <w:bCs/>
          <w:sz w:val="28"/>
          <w:szCs w:val="28"/>
        </w:rPr>
        <w:t>Thực hiện mua sắm tập trung thuốc chống lao nguồn quỹ bảo hiểm y tế chi trả</w:t>
      </w:r>
      <w:r w:rsidR="003225D5">
        <w:rPr>
          <w:rFonts w:ascii="Times New Roman" w:hAnsi="Times New Roman"/>
          <w:bCs/>
          <w:sz w:val="28"/>
          <w:szCs w:val="28"/>
          <w:lang w:val="en-US"/>
        </w:rPr>
        <w:t>;</w:t>
      </w:r>
    </w:p>
    <w:p w14:paraId="338A1FE0" w14:textId="43A6F45B" w:rsidR="00D95113" w:rsidRPr="00CB136A" w:rsidRDefault="00966367"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D95113" w:rsidRPr="00CB136A">
        <w:rPr>
          <w:rFonts w:ascii="Times New Roman" w:hAnsi="Times New Roman"/>
          <w:bCs/>
          <w:sz w:val="28"/>
          <w:szCs w:val="28"/>
          <w:lang w:val="en-US"/>
        </w:rPr>
        <w:t>d</w:t>
      </w:r>
      <w:r w:rsidR="007A1D19" w:rsidRPr="00CB136A">
        <w:rPr>
          <w:rFonts w:ascii="Times New Roman" w:hAnsi="Times New Roman"/>
          <w:bCs/>
          <w:sz w:val="28"/>
          <w:szCs w:val="28"/>
        </w:rPr>
        <w:t xml:space="preserve">) </w:t>
      </w:r>
      <w:r w:rsidR="00BF5D0A" w:rsidRPr="00CB136A">
        <w:rPr>
          <w:rFonts w:ascii="Times New Roman" w:hAnsi="Times New Roman"/>
          <w:bCs/>
          <w:sz w:val="28"/>
          <w:szCs w:val="28"/>
        </w:rPr>
        <w:t>Điều tiết thuốc chống lao trong phạm vi toàn quốc</w:t>
      </w:r>
      <w:r w:rsidR="003225D5">
        <w:rPr>
          <w:rFonts w:ascii="Times New Roman" w:hAnsi="Times New Roman"/>
          <w:bCs/>
          <w:sz w:val="28"/>
          <w:szCs w:val="28"/>
          <w:lang w:val="en-US"/>
        </w:rPr>
        <w:t>;</w:t>
      </w:r>
    </w:p>
    <w:p w14:paraId="7D3F5F70" w14:textId="76F93083" w:rsidR="00BF5D0A" w:rsidRPr="00CB136A" w:rsidRDefault="00D95113" w:rsidP="0095761C">
      <w:pPr>
        <w:tabs>
          <w:tab w:val="left" w:pos="851"/>
        </w:tabs>
        <w:spacing w:before="100" w:after="100" w:line="240" w:lineRule="auto"/>
        <w:jc w:val="both"/>
        <w:rPr>
          <w:rFonts w:ascii="Times New Roman" w:hAnsi="Times New Roman"/>
          <w:sz w:val="28"/>
          <w:szCs w:val="28"/>
        </w:rPr>
      </w:pPr>
      <w:r w:rsidRPr="00CB136A">
        <w:rPr>
          <w:rFonts w:ascii="Times New Roman" w:hAnsi="Times New Roman"/>
          <w:sz w:val="28"/>
          <w:szCs w:val="28"/>
        </w:rPr>
        <w:tab/>
        <w:t>đ</w:t>
      </w:r>
      <w:r w:rsidR="007A1D19" w:rsidRPr="00CB136A">
        <w:rPr>
          <w:rFonts w:ascii="Times New Roman" w:hAnsi="Times New Roman"/>
          <w:sz w:val="28"/>
          <w:szCs w:val="28"/>
        </w:rPr>
        <w:t>) K</w:t>
      </w:r>
      <w:r w:rsidR="00BF5D0A" w:rsidRPr="00CB136A">
        <w:rPr>
          <w:rFonts w:ascii="Times New Roman" w:hAnsi="Times New Roman"/>
          <w:sz w:val="28"/>
          <w:szCs w:val="28"/>
        </w:rPr>
        <w:t xml:space="preserve">iểm tra, giám sát </w:t>
      </w:r>
      <w:r w:rsidR="007A1D19" w:rsidRPr="00CB136A">
        <w:rPr>
          <w:rFonts w:ascii="Times New Roman" w:hAnsi="Times New Roman"/>
          <w:sz w:val="28"/>
          <w:szCs w:val="28"/>
        </w:rPr>
        <w:t xml:space="preserve">định kỳ hoặc đột xuất </w:t>
      </w:r>
      <w:r w:rsidR="00BF5D0A" w:rsidRPr="00CB136A">
        <w:rPr>
          <w:rFonts w:ascii="Times New Roman" w:hAnsi="Times New Roman"/>
          <w:sz w:val="28"/>
          <w:szCs w:val="28"/>
        </w:rPr>
        <w:t xml:space="preserve">hệ thống kho của nhà thầu trúng thầu để đảm bảo thuốc luôn </w:t>
      </w:r>
      <w:r w:rsidR="007A1D19" w:rsidRPr="00CB136A">
        <w:rPr>
          <w:rFonts w:ascii="Times New Roman" w:hAnsi="Times New Roman"/>
          <w:sz w:val="28"/>
          <w:szCs w:val="28"/>
        </w:rPr>
        <w:t xml:space="preserve">bảo đảm chất lượng, </w:t>
      </w:r>
      <w:r w:rsidR="00BF5D0A" w:rsidRPr="00CB136A">
        <w:rPr>
          <w:rFonts w:ascii="Times New Roman" w:hAnsi="Times New Roman"/>
          <w:sz w:val="28"/>
          <w:szCs w:val="28"/>
        </w:rPr>
        <w:t>sẵn sàng đáp ứng cho nhu cầu sử dụng của các cơ sở y tế theo hợp đồng đã ký kết</w:t>
      </w:r>
      <w:r w:rsidR="003225D5">
        <w:rPr>
          <w:rFonts w:ascii="Times New Roman" w:hAnsi="Times New Roman"/>
          <w:sz w:val="28"/>
          <w:szCs w:val="28"/>
          <w:lang w:val="en-US"/>
        </w:rPr>
        <w:t>;</w:t>
      </w:r>
    </w:p>
    <w:p w14:paraId="033D50B0" w14:textId="5A3BFE51" w:rsidR="00BF5D0A" w:rsidRPr="00CB136A" w:rsidRDefault="00966367" w:rsidP="0095761C">
      <w:pPr>
        <w:pStyle w:val="NormalWeb"/>
        <w:tabs>
          <w:tab w:val="left" w:pos="851"/>
          <w:tab w:val="left" w:pos="1134"/>
        </w:tabs>
        <w:spacing w:beforeAutospacing="0" w:afterAutospacing="0"/>
        <w:jc w:val="both"/>
        <w:rPr>
          <w:rFonts w:eastAsia="Arial"/>
          <w:bCs/>
          <w:noProof/>
          <w:sz w:val="28"/>
          <w:szCs w:val="28"/>
          <w:lang w:eastAsia="en-US"/>
        </w:rPr>
      </w:pPr>
      <w:r w:rsidRPr="00CB136A">
        <w:rPr>
          <w:rFonts w:eastAsia="Arial"/>
          <w:bCs/>
          <w:noProof/>
          <w:sz w:val="28"/>
          <w:szCs w:val="28"/>
          <w:lang w:eastAsia="en-US"/>
        </w:rPr>
        <w:tab/>
      </w:r>
      <w:r w:rsidR="00D95113" w:rsidRPr="00CB136A">
        <w:rPr>
          <w:rFonts w:eastAsia="Arial"/>
          <w:bCs/>
          <w:noProof/>
          <w:sz w:val="28"/>
          <w:szCs w:val="28"/>
          <w:lang w:eastAsia="en-US"/>
        </w:rPr>
        <w:t>e</w:t>
      </w:r>
      <w:r w:rsidRPr="00CB136A">
        <w:rPr>
          <w:rFonts w:eastAsia="Arial"/>
          <w:bCs/>
          <w:noProof/>
          <w:sz w:val="28"/>
          <w:szCs w:val="28"/>
          <w:lang w:eastAsia="en-US"/>
        </w:rPr>
        <w:t xml:space="preserve">) </w:t>
      </w:r>
      <w:r w:rsidR="007A1D19" w:rsidRPr="00CB136A">
        <w:rPr>
          <w:rFonts w:eastAsia="Arial"/>
          <w:bCs/>
          <w:noProof/>
          <w:sz w:val="28"/>
          <w:szCs w:val="28"/>
          <w:lang w:eastAsia="en-US"/>
        </w:rPr>
        <w:t>Đ</w:t>
      </w:r>
      <w:r w:rsidR="00BF5D0A" w:rsidRPr="00CB136A">
        <w:rPr>
          <w:rFonts w:eastAsia="Arial"/>
          <w:bCs/>
          <w:noProof/>
          <w:sz w:val="28"/>
          <w:szCs w:val="28"/>
          <w:lang w:eastAsia="en-US"/>
        </w:rPr>
        <w:t xml:space="preserve">ôn đốc các Đơn vị đầu mối </w:t>
      </w:r>
      <w:r w:rsidR="007A1D19" w:rsidRPr="00CB136A">
        <w:rPr>
          <w:rFonts w:eastAsia="Arial"/>
          <w:bCs/>
          <w:noProof/>
          <w:sz w:val="28"/>
          <w:szCs w:val="28"/>
          <w:lang w:eastAsia="en-US"/>
        </w:rPr>
        <w:t xml:space="preserve">tuyến </w:t>
      </w:r>
      <w:r w:rsidR="00BF5D0A" w:rsidRPr="00CB136A">
        <w:rPr>
          <w:rFonts w:eastAsia="Arial"/>
          <w:bCs/>
          <w:noProof/>
          <w:sz w:val="28"/>
          <w:szCs w:val="28"/>
          <w:lang w:eastAsia="en-US"/>
        </w:rPr>
        <w:t>tỉnh</w:t>
      </w:r>
      <w:r w:rsidR="007A1D19" w:rsidRPr="00CB136A">
        <w:rPr>
          <w:rFonts w:eastAsia="Arial"/>
          <w:bCs/>
          <w:noProof/>
          <w:sz w:val="28"/>
          <w:szCs w:val="28"/>
          <w:lang w:eastAsia="en-US"/>
        </w:rPr>
        <w:t>,</w:t>
      </w:r>
      <w:r w:rsidR="00BF5D0A" w:rsidRPr="00CB136A">
        <w:rPr>
          <w:rFonts w:eastAsia="Arial"/>
          <w:bCs/>
          <w:noProof/>
          <w:sz w:val="28"/>
          <w:szCs w:val="28"/>
          <w:lang w:eastAsia="en-US"/>
        </w:rPr>
        <w:t xml:space="preserve"> các bệnh viện tuyến trung ương, bệnh viện thuộc bộ</w:t>
      </w:r>
      <w:r w:rsidR="007A1D19" w:rsidRPr="00CB136A">
        <w:rPr>
          <w:rFonts w:eastAsia="Arial"/>
          <w:bCs/>
          <w:noProof/>
          <w:sz w:val="28"/>
          <w:szCs w:val="28"/>
          <w:lang w:eastAsia="en-US"/>
        </w:rPr>
        <w:t>,</w:t>
      </w:r>
      <w:r w:rsidR="00BF5D0A" w:rsidRPr="00CB136A">
        <w:rPr>
          <w:rFonts w:eastAsia="Arial"/>
          <w:bCs/>
          <w:noProof/>
          <w:sz w:val="28"/>
          <w:szCs w:val="28"/>
          <w:lang w:eastAsia="en-US"/>
        </w:rPr>
        <w:t xml:space="preserve"> ngành thực hiện các quy định của Thông tư này</w:t>
      </w:r>
      <w:r w:rsidR="007A1D19" w:rsidRPr="00CB136A">
        <w:rPr>
          <w:rFonts w:eastAsia="Arial"/>
          <w:bCs/>
          <w:noProof/>
          <w:sz w:val="28"/>
          <w:szCs w:val="28"/>
          <w:lang w:eastAsia="en-US"/>
        </w:rPr>
        <w:t xml:space="preserve">; </w:t>
      </w:r>
      <w:r w:rsidR="003225D5">
        <w:rPr>
          <w:rFonts w:eastAsia="Arial"/>
          <w:bCs/>
          <w:noProof/>
          <w:sz w:val="28"/>
          <w:szCs w:val="28"/>
          <w:lang w:val="en-US" w:eastAsia="en-US"/>
        </w:rPr>
        <w:t>giám sát</w:t>
      </w:r>
      <w:r w:rsidR="007A1D19" w:rsidRPr="00CB136A">
        <w:rPr>
          <w:rFonts w:eastAsia="Arial"/>
          <w:bCs/>
          <w:noProof/>
          <w:sz w:val="28"/>
          <w:szCs w:val="28"/>
          <w:lang w:eastAsia="en-US"/>
        </w:rPr>
        <w:t>,</w:t>
      </w:r>
      <w:r w:rsidR="00BF5D0A" w:rsidRPr="00CB136A">
        <w:rPr>
          <w:rFonts w:eastAsia="Arial"/>
          <w:bCs/>
          <w:noProof/>
          <w:sz w:val="28"/>
          <w:szCs w:val="28"/>
          <w:lang w:eastAsia="en-US"/>
        </w:rPr>
        <w:t xml:space="preserve"> đôn đốc công tác thanh </w:t>
      </w:r>
      <w:r w:rsidR="00835B35" w:rsidRPr="00CB136A">
        <w:rPr>
          <w:rFonts w:eastAsia="Arial"/>
          <w:bCs/>
          <w:noProof/>
          <w:sz w:val="28"/>
          <w:szCs w:val="28"/>
          <w:lang w:eastAsia="en-US"/>
        </w:rPr>
        <w:t xml:space="preserve">toán, </w:t>
      </w:r>
      <w:r w:rsidR="00BF5D0A" w:rsidRPr="00CB136A">
        <w:rPr>
          <w:rFonts w:eastAsia="Arial"/>
          <w:bCs/>
          <w:noProof/>
          <w:sz w:val="28"/>
          <w:szCs w:val="28"/>
          <w:lang w:eastAsia="en-US"/>
        </w:rPr>
        <w:t xml:space="preserve">quyết toán nguồn thuốc chống lao </w:t>
      </w:r>
      <w:r w:rsidR="00835B35" w:rsidRPr="00CB136A">
        <w:rPr>
          <w:rFonts w:eastAsia="Arial"/>
          <w:bCs/>
          <w:noProof/>
          <w:sz w:val="28"/>
          <w:szCs w:val="28"/>
          <w:lang w:eastAsia="en-US"/>
        </w:rPr>
        <w:t xml:space="preserve">sử dụng nguồn quỹ </w:t>
      </w:r>
      <w:r w:rsidR="00BF5D0A" w:rsidRPr="00CB136A">
        <w:rPr>
          <w:rFonts w:eastAsia="Arial"/>
          <w:bCs/>
          <w:noProof/>
          <w:sz w:val="28"/>
          <w:szCs w:val="28"/>
          <w:lang w:eastAsia="en-US"/>
        </w:rPr>
        <w:t xml:space="preserve">bảo hiểm y tế </w:t>
      </w:r>
      <w:r w:rsidR="00835B35" w:rsidRPr="00CB136A">
        <w:rPr>
          <w:rFonts w:eastAsia="Arial"/>
          <w:bCs/>
          <w:noProof/>
          <w:sz w:val="28"/>
          <w:szCs w:val="28"/>
          <w:lang w:eastAsia="en-US"/>
        </w:rPr>
        <w:t xml:space="preserve">chi trả </w:t>
      </w:r>
      <w:r w:rsidR="00BF5D0A" w:rsidRPr="00CB136A">
        <w:rPr>
          <w:rFonts w:eastAsia="Arial"/>
          <w:bCs/>
          <w:noProof/>
          <w:sz w:val="28"/>
          <w:szCs w:val="28"/>
          <w:lang w:eastAsia="en-US"/>
        </w:rPr>
        <w:t>của các cơ sở y tế với nhà thầu trúng thầu.</w:t>
      </w:r>
    </w:p>
    <w:p w14:paraId="3ED16440" w14:textId="2E9E4C0A" w:rsidR="004D221D" w:rsidRPr="00BC7D28" w:rsidRDefault="00BF5D0A" w:rsidP="0095761C">
      <w:pPr>
        <w:pStyle w:val="NormalWeb"/>
        <w:spacing w:beforeAutospacing="0" w:afterAutospacing="0"/>
        <w:ind w:firstLine="720"/>
        <w:jc w:val="both"/>
        <w:rPr>
          <w:rFonts w:eastAsia="Arial"/>
          <w:bCs/>
          <w:noProof/>
          <w:sz w:val="28"/>
          <w:szCs w:val="28"/>
          <w:lang w:val="en-US" w:eastAsia="en-US"/>
        </w:rPr>
      </w:pPr>
      <w:r w:rsidRPr="00CB136A">
        <w:rPr>
          <w:rFonts w:eastAsia="Arial"/>
          <w:bCs/>
          <w:noProof/>
          <w:sz w:val="28"/>
          <w:szCs w:val="28"/>
          <w:lang w:eastAsia="en-US"/>
        </w:rPr>
        <w:t xml:space="preserve">3. </w:t>
      </w:r>
      <w:r w:rsidR="004D221D" w:rsidRPr="00CB136A">
        <w:rPr>
          <w:rFonts w:eastAsia="Arial"/>
          <w:bCs/>
          <w:noProof/>
          <w:sz w:val="28"/>
          <w:szCs w:val="28"/>
          <w:lang w:eastAsia="en-US"/>
        </w:rPr>
        <w:t xml:space="preserve">Trách nhiệm của </w:t>
      </w:r>
      <w:r w:rsidRPr="00CB136A">
        <w:rPr>
          <w:rFonts w:eastAsia="Arial"/>
          <w:bCs/>
          <w:noProof/>
          <w:sz w:val="28"/>
          <w:szCs w:val="28"/>
          <w:lang w:eastAsia="en-US"/>
        </w:rPr>
        <w:t>Sở Y tế các tỉnh, thành phố trực thuộc trung ương</w:t>
      </w:r>
      <w:r w:rsidR="003225D5">
        <w:rPr>
          <w:rFonts w:eastAsia="Arial"/>
          <w:bCs/>
          <w:noProof/>
          <w:sz w:val="28"/>
          <w:szCs w:val="28"/>
          <w:lang w:val="en-US" w:eastAsia="en-US"/>
        </w:rPr>
        <w:t>:</w:t>
      </w:r>
    </w:p>
    <w:p w14:paraId="5BF24F74" w14:textId="0748A9F9" w:rsidR="00BF5D0A" w:rsidRPr="00CB136A" w:rsidRDefault="004D221D"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Chỉ đạo các Đơn vị đầu mối tuyến tỉnh:</w:t>
      </w:r>
    </w:p>
    <w:p w14:paraId="249ACF05" w14:textId="5933ADC5" w:rsidR="00C13420" w:rsidRPr="00CB136A" w:rsidRDefault="00C13420"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a) </w:t>
      </w:r>
      <w:r w:rsidR="004D221D" w:rsidRPr="00CB136A">
        <w:rPr>
          <w:rFonts w:eastAsia="Arial"/>
          <w:bCs/>
          <w:noProof/>
          <w:sz w:val="28"/>
          <w:szCs w:val="28"/>
          <w:lang w:eastAsia="en-US"/>
        </w:rPr>
        <w:t xml:space="preserve">Nghiên cứu tổ chức thực hiện </w:t>
      </w:r>
      <w:r w:rsidR="003225D5">
        <w:rPr>
          <w:rFonts w:eastAsia="Arial"/>
          <w:bCs/>
          <w:noProof/>
          <w:sz w:val="28"/>
          <w:szCs w:val="28"/>
          <w:lang w:val="en-US" w:eastAsia="en-US"/>
        </w:rPr>
        <w:t xml:space="preserve">các quy định tại </w:t>
      </w:r>
      <w:r w:rsidR="004D221D" w:rsidRPr="00CB136A">
        <w:rPr>
          <w:rFonts w:eastAsia="Arial"/>
          <w:bCs/>
          <w:noProof/>
          <w:sz w:val="28"/>
          <w:szCs w:val="28"/>
          <w:lang w:eastAsia="en-US"/>
        </w:rPr>
        <w:t>thông tư này;</w:t>
      </w:r>
    </w:p>
    <w:p w14:paraId="4BE322C2" w14:textId="0317DF3D" w:rsidR="00C13420" w:rsidRPr="00CB136A" w:rsidRDefault="00C13420"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b) </w:t>
      </w:r>
      <w:r w:rsidR="004D221D" w:rsidRPr="00CB136A">
        <w:rPr>
          <w:rFonts w:eastAsia="Arial"/>
          <w:bCs/>
          <w:noProof/>
          <w:sz w:val="28"/>
          <w:szCs w:val="28"/>
          <w:lang w:eastAsia="en-US"/>
        </w:rPr>
        <w:t>Triển khai đào tạo, đào tạo lại, tập huấn để đáp ứng việc khám bệnh, chữa bệnh theo quy định của Bộ trưởng Bộ Y tế.</w:t>
      </w:r>
    </w:p>
    <w:p w14:paraId="46B5CFC4" w14:textId="09AD5EE5" w:rsidR="00BF5D0A" w:rsidRPr="00CB136A" w:rsidRDefault="00BF5D0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4. Trách nhiệm của Đơn vị đầu mối </w:t>
      </w:r>
      <w:r w:rsidR="00C13420" w:rsidRPr="00CB136A">
        <w:rPr>
          <w:rFonts w:eastAsia="Arial"/>
          <w:bCs/>
          <w:noProof/>
          <w:sz w:val="28"/>
          <w:szCs w:val="28"/>
          <w:lang w:eastAsia="en-US"/>
        </w:rPr>
        <w:t xml:space="preserve">tuyến </w:t>
      </w:r>
      <w:r w:rsidRPr="00CB136A">
        <w:rPr>
          <w:rFonts w:eastAsia="Arial"/>
          <w:bCs/>
          <w:noProof/>
          <w:sz w:val="28"/>
          <w:szCs w:val="28"/>
          <w:lang w:eastAsia="en-US"/>
        </w:rPr>
        <w:t>tỉnh:</w:t>
      </w:r>
    </w:p>
    <w:p w14:paraId="438FC0F5" w14:textId="070EC75D" w:rsidR="003225D5" w:rsidRPr="00BC7D28" w:rsidRDefault="00BF5D0A" w:rsidP="0095761C">
      <w:pPr>
        <w:tabs>
          <w:tab w:val="left" w:pos="851"/>
        </w:tabs>
        <w:spacing w:before="100" w:after="100" w:line="240" w:lineRule="auto"/>
        <w:jc w:val="both"/>
        <w:rPr>
          <w:rFonts w:ascii="Times New Roman" w:hAnsi="Times New Roman"/>
          <w:bCs/>
          <w:sz w:val="28"/>
          <w:szCs w:val="28"/>
          <w:lang w:val="en-US"/>
        </w:rPr>
      </w:pPr>
      <w:r w:rsidRPr="00CB136A">
        <w:rPr>
          <w:rFonts w:ascii="Times New Roman" w:hAnsi="Times New Roman"/>
          <w:bCs/>
          <w:sz w:val="28"/>
          <w:szCs w:val="28"/>
        </w:rPr>
        <w:t xml:space="preserve">          a</w:t>
      </w:r>
      <w:r w:rsidR="00C13420" w:rsidRPr="00CB136A">
        <w:rPr>
          <w:rFonts w:ascii="Times New Roman" w:hAnsi="Times New Roman"/>
          <w:bCs/>
          <w:sz w:val="28"/>
          <w:szCs w:val="28"/>
        </w:rPr>
        <w:t>)</w:t>
      </w:r>
      <w:r w:rsidRPr="00CB136A">
        <w:rPr>
          <w:rFonts w:ascii="Times New Roman" w:hAnsi="Times New Roman"/>
          <w:bCs/>
          <w:sz w:val="28"/>
          <w:szCs w:val="28"/>
        </w:rPr>
        <w:t xml:space="preserve"> </w:t>
      </w:r>
      <w:r w:rsidR="003225D5">
        <w:rPr>
          <w:rFonts w:ascii="Times New Roman" w:hAnsi="Times New Roman"/>
          <w:bCs/>
          <w:sz w:val="28"/>
          <w:szCs w:val="28"/>
          <w:lang w:val="en-US"/>
        </w:rPr>
        <w:t>Căn cứ</w:t>
      </w:r>
      <w:r w:rsidR="003225D5" w:rsidRPr="00CB136A">
        <w:rPr>
          <w:rFonts w:ascii="Times New Roman" w:hAnsi="Times New Roman"/>
          <w:bCs/>
          <w:sz w:val="28"/>
          <w:szCs w:val="28"/>
        </w:rPr>
        <w:t xml:space="preserve"> hướng dẫn của Bệnh viện Phổi trung ương</w:t>
      </w:r>
      <w:r w:rsidR="003225D5">
        <w:rPr>
          <w:rFonts w:ascii="Times New Roman" w:hAnsi="Times New Roman"/>
          <w:bCs/>
          <w:sz w:val="28"/>
          <w:szCs w:val="28"/>
          <w:lang w:val="en-US"/>
        </w:rPr>
        <w:t>:</w:t>
      </w:r>
    </w:p>
    <w:p w14:paraId="47F064EC" w14:textId="1A2B9FD1" w:rsidR="00BF5D0A" w:rsidRPr="00CB136A" w:rsidRDefault="003225D5" w:rsidP="0095761C">
      <w:pPr>
        <w:tabs>
          <w:tab w:val="left" w:pos="851"/>
        </w:tabs>
        <w:spacing w:before="100" w:after="100" w:line="240" w:lineRule="auto"/>
        <w:jc w:val="both"/>
        <w:rPr>
          <w:rFonts w:ascii="Times New Roman" w:hAnsi="Times New Roman"/>
          <w:bCs/>
          <w:sz w:val="28"/>
          <w:szCs w:val="28"/>
        </w:rPr>
      </w:pPr>
      <w:r>
        <w:rPr>
          <w:rFonts w:ascii="Times New Roman" w:hAnsi="Times New Roman"/>
          <w:bCs/>
          <w:sz w:val="28"/>
          <w:szCs w:val="28"/>
          <w:lang w:val="en-US"/>
        </w:rPr>
        <w:tab/>
      </w:r>
    </w:p>
    <w:p w14:paraId="6C5C9FF4" w14:textId="54E8B585" w:rsidR="00BF5D0A" w:rsidRPr="00CB136A" w:rsidRDefault="00BF5D0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C13420" w:rsidRPr="00CB136A">
        <w:rPr>
          <w:rFonts w:ascii="Times New Roman" w:hAnsi="Times New Roman"/>
          <w:bCs/>
          <w:sz w:val="28"/>
          <w:szCs w:val="28"/>
        </w:rPr>
        <w:t>-</w:t>
      </w:r>
      <w:r w:rsidRPr="00CB136A">
        <w:rPr>
          <w:rFonts w:ascii="Times New Roman" w:hAnsi="Times New Roman"/>
          <w:bCs/>
          <w:sz w:val="28"/>
          <w:szCs w:val="28"/>
        </w:rPr>
        <w:t xml:space="preserve"> Hướng dẫn các cơ sở y tế trên địa bàn lập kế hoạch nhu cầu sử dụng thuốc chống lao nguồn quỹ bảo hiểm y tế chi trả</w:t>
      </w:r>
      <w:r w:rsidR="00696674" w:rsidRPr="00CB136A">
        <w:rPr>
          <w:rFonts w:ascii="Times New Roman" w:hAnsi="Times New Roman"/>
          <w:bCs/>
          <w:sz w:val="28"/>
          <w:szCs w:val="28"/>
        </w:rPr>
        <w:t>;</w:t>
      </w:r>
    </w:p>
    <w:p w14:paraId="0F458495" w14:textId="5EEA7B84" w:rsidR="00696674" w:rsidRDefault="00BF5D0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C13420" w:rsidRPr="00CB136A">
        <w:rPr>
          <w:rFonts w:ascii="Times New Roman" w:hAnsi="Times New Roman"/>
          <w:bCs/>
          <w:sz w:val="28"/>
          <w:szCs w:val="28"/>
        </w:rPr>
        <w:t>-</w:t>
      </w:r>
      <w:r w:rsidRPr="00CB136A">
        <w:rPr>
          <w:rFonts w:ascii="Times New Roman" w:hAnsi="Times New Roman"/>
          <w:bCs/>
          <w:sz w:val="28"/>
          <w:szCs w:val="28"/>
        </w:rPr>
        <w:t xml:space="preserve"> Rà soát, tổng hợp nhu cầu sử dụng thuốc chống lao từ nguồn quỹ </w:t>
      </w:r>
      <w:r w:rsidR="00C77CBB" w:rsidRPr="00CB136A">
        <w:rPr>
          <w:rFonts w:ascii="Times New Roman" w:hAnsi="Times New Roman"/>
          <w:sz w:val="28"/>
          <w:szCs w:val="28"/>
        </w:rPr>
        <w:t>bảo hiểm y tế</w:t>
      </w:r>
      <w:r w:rsidRPr="00CB136A">
        <w:rPr>
          <w:rFonts w:ascii="Times New Roman" w:hAnsi="Times New Roman"/>
          <w:bCs/>
          <w:sz w:val="28"/>
          <w:szCs w:val="28"/>
        </w:rPr>
        <w:t xml:space="preserve"> chi trả của tất cả các cơ sở y tế trên địa bàn; </w:t>
      </w:r>
    </w:p>
    <w:p w14:paraId="35B9D9FE" w14:textId="55025D80" w:rsidR="003225D5" w:rsidRPr="00CB136A" w:rsidRDefault="003225D5" w:rsidP="0095761C">
      <w:pPr>
        <w:tabs>
          <w:tab w:val="left" w:pos="851"/>
        </w:tabs>
        <w:spacing w:before="100" w:after="100" w:line="240" w:lineRule="auto"/>
        <w:jc w:val="both"/>
        <w:rPr>
          <w:rFonts w:ascii="Times New Roman" w:hAnsi="Times New Roman"/>
          <w:bCs/>
          <w:sz w:val="28"/>
          <w:szCs w:val="28"/>
        </w:rPr>
      </w:pPr>
      <w:r>
        <w:rPr>
          <w:rFonts w:ascii="Times New Roman" w:hAnsi="Times New Roman"/>
          <w:bCs/>
          <w:sz w:val="28"/>
          <w:szCs w:val="28"/>
          <w:lang w:val="en-US"/>
        </w:rPr>
        <w:tab/>
        <w:t xml:space="preserve">- </w:t>
      </w:r>
      <w:r w:rsidRPr="00CB136A">
        <w:rPr>
          <w:rFonts w:ascii="Times New Roman" w:hAnsi="Times New Roman"/>
          <w:bCs/>
          <w:sz w:val="28"/>
          <w:szCs w:val="28"/>
        </w:rPr>
        <w:t>Tổng hợp nhu cầu thuốc chống lao sử dụng trên địa bàn tỉnh:</w:t>
      </w:r>
    </w:p>
    <w:p w14:paraId="387134E6" w14:textId="649140A4" w:rsidR="00BF5D0A" w:rsidRPr="00CB136A" w:rsidRDefault="00696674"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ab/>
        <w:t xml:space="preserve">- Báo </w:t>
      </w:r>
      <w:r w:rsidR="00BF5D0A" w:rsidRPr="00CB136A">
        <w:rPr>
          <w:rFonts w:ascii="Times New Roman" w:hAnsi="Times New Roman"/>
          <w:bCs/>
          <w:sz w:val="28"/>
          <w:szCs w:val="28"/>
        </w:rPr>
        <w:t>cáo Sở Y tế thẩm định về danh mục, nhóm thuốc, số lượng thuốc, nhu cầu sử dụng thuốc chống lao của tất cả các cơ sở y tế trên địa bàn;</w:t>
      </w:r>
    </w:p>
    <w:p w14:paraId="6A072CB3" w14:textId="3369CAF1" w:rsidR="00BF5D0A" w:rsidRPr="00CB136A" w:rsidRDefault="00BF5D0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696674" w:rsidRPr="00CB136A">
        <w:rPr>
          <w:rFonts w:ascii="Times New Roman" w:hAnsi="Times New Roman"/>
          <w:bCs/>
          <w:sz w:val="28"/>
          <w:szCs w:val="28"/>
        </w:rPr>
        <w:t xml:space="preserve">- </w:t>
      </w:r>
      <w:r w:rsidRPr="00CB136A">
        <w:rPr>
          <w:rFonts w:ascii="Times New Roman" w:hAnsi="Times New Roman"/>
          <w:bCs/>
          <w:sz w:val="28"/>
          <w:szCs w:val="28"/>
        </w:rPr>
        <w:t>Tiếp nhận thuốc chống lao từ nhà thầu, bảo quản, cấp phát cho các cơ sở y tế trên địa bàn tỉnh;</w:t>
      </w:r>
    </w:p>
    <w:p w14:paraId="304AC45E" w14:textId="39DD3EFE" w:rsidR="00BF5D0A" w:rsidRPr="00F8456F" w:rsidRDefault="00BF5D0A" w:rsidP="0095761C">
      <w:pPr>
        <w:tabs>
          <w:tab w:val="left" w:pos="851"/>
        </w:tabs>
        <w:spacing w:before="100" w:after="100" w:line="240" w:lineRule="auto"/>
        <w:jc w:val="both"/>
        <w:rPr>
          <w:rFonts w:ascii="Times New Roman" w:hAnsi="Times New Roman"/>
          <w:bCs/>
          <w:sz w:val="28"/>
          <w:szCs w:val="28"/>
          <w:lang w:val="en-US"/>
        </w:rPr>
      </w:pPr>
      <w:r w:rsidRPr="00CB136A">
        <w:rPr>
          <w:rFonts w:ascii="Times New Roman" w:hAnsi="Times New Roman"/>
          <w:bCs/>
          <w:sz w:val="28"/>
          <w:szCs w:val="28"/>
        </w:rPr>
        <w:lastRenderedPageBreak/>
        <w:t xml:space="preserve">          b</w:t>
      </w:r>
      <w:r w:rsidR="00696674" w:rsidRPr="00CB136A">
        <w:rPr>
          <w:rFonts w:ascii="Times New Roman" w:hAnsi="Times New Roman"/>
          <w:bCs/>
          <w:sz w:val="28"/>
          <w:szCs w:val="28"/>
        </w:rPr>
        <w:t>)</w:t>
      </w:r>
      <w:r w:rsidRPr="00CB136A">
        <w:rPr>
          <w:rFonts w:ascii="Times New Roman" w:hAnsi="Times New Roman"/>
          <w:bCs/>
          <w:sz w:val="28"/>
          <w:szCs w:val="28"/>
        </w:rPr>
        <w:t xml:space="preserve"> Điều tiết thuốc chống lao trong phạm vi tỉnh</w:t>
      </w:r>
      <w:r w:rsidR="00696674" w:rsidRPr="00CB136A">
        <w:rPr>
          <w:rFonts w:ascii="Times New Roman" w:hAnsi="Times New Roman"/>
          <w:bCs/>
          <w:sz w:val="28"/>
          <w:szCs w:val="28"/>
        </w:rPr>
        <w:t xml:space="preserve"> theo quy định tại </w:t>
      </w:r>
      <w:r w:rsidR="00AE6CBA">
        <w:rPr>
          <w:rFonts w:ascii="Times New Roman" w:hAnsi="Times New Roman"/>
          <w:bCs/>
          <w:sz w:val="28"/>
          <w:szCs w:val="28"/>
          <w:lang w:val="en-US"/>
        </w:rPr>
        <w:t>k</w:t>
      </w:r>
      <w:r w:rsidR="00F8456F">
        <w:rPr>
          <w:rFonts w:ascii="Times New Roman" w:hAnsi="Times New Roman"/>
          <w:bCs/>
          <w:sz w:val="28"/>
          <w:szCs w:val="28"/>
          <w:lang w:val="en-US"/>
        </w:rPr>
        <w:t>hoản 1 Điều 16 Thông tư này;</w:t>
      </w:r>
    </w:p>
    <w:p w14:paraId="0CE7839A" w14:textId="77C65A01" w:rsidR="004D221D" w:rsidRPr="00CB136A" w:rsidRDefault="004D221D"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c) </w:t>
      </w:r>
      <w:r w:rsidR="00AE6CBA">
        <w:rPr>
          <w:rFonts w:ascii="Times New Roman" w:hAnsi="Times New Roman"/>
          <w:bCs/>
          <w:sz w:val="28"/>
          <w:szCs w:val="28"/>
          <w:lang w:val="en-US"/>
        </w:rPr>
        <w:t>Chủ trì, phối hợp với các đơn vị có liên quan t</w:t>
      </w:r>
      <w:r w:rsidRPr="00CB136A">
        <w:rPr>
          <w:rFonts w:ascii="Times New Roman" w:hAnsi="Times New Roman"/>
          <w:bCs/>
          <w:sz w:val="28"/>
          <w:szCs w:val="28"/>
        </w:rPr>
        <w:t>ổ chức đào tạo, đào tạo lại, tập huấn cho các cán bộ tại các cơ sở y tế trên địa bàn thuộc quyền quản lý để đáp ứng việc khám bệnh, chữa bệnh lao theo quy định của Bộ trưởng Bộ Y tế;</w:t>
      </w:r>
    </w:p>
    <w:p w14:paraId="3F5C0EDC" w14:textId="049C92BD" w:rsidR="00BF5D0A" w:rsidRPr="00CB136A" w:rsidRDefault="00BF5D0A" w:rsidP="0095761C">
      <w:pPr>
        <w:tabs>
          <w:tab w:val="left" w:pos="851"/>
        </w:tabs>
        <w:spacing w:before="100" w:after="100" w:line="240" w:lineRule="auto"/>
        <w:jc w:val="both"/>
        <w:rPr>
          <w:rFonts w:ascii="Times New Roman" w:hAnsi="Times New Roman"/>
          <w:bCs/>
          <w:sz w:val="28"/>
          <w:szCs w:val="28"/>
        </w:rPr>
      </w:pPr>
      <w:r w:rsidRPr="00CB136A">
        <w:rPr>
          <w:rFonts w:ascii="Times New Roman" w:hAnsi="Times New Roman"/>
          <w:bCs/>
          <w:sz w:val="28"/>
          <w:szCs w:val="28"/>
        </w:rPr>
        <w:t xml:space="preserve">          </w:t>
      </w:r>
      <w:r w:rsidR="004D221D" w:rsidRPr="00CB136A">
        <w:rPr>
          <w:rFonts w:ascii="Times New Roman" w:hAnsi="Times New Roman"/>
          <w:bCs/>
          <w:sz w:val="28"/>
          <w:szCs w:val="28"/>
        </w:rPr>
        <w:t>d</w:t>
      </w:r>
      <w:r w:rsidR="00696674" w:rsidRPr="00CB136A">
        <w:rPr>
          <w:rFonts w:ascii="Times New Roman" w:hAnsi="Times New Roman"/>
          <w:bCs/>
          <w:sz w:val="28"/>
          <w:szCs w:val="28"/>
        </w:rPr>
        <w:t>)</w:t>
      </w:r>
      <w:r w:rsidRPr="00CB136A">
        <w:rPr>
          <w:rFonts w:ascii="Times New Roman" w:hAnsi="Times New Roman"/>
          <w:bCs/>
          <w:sz w:val="28"/>
          <w:szCs w:val="28"/>
        </w:rPr>
        <w:t xml:space="preserve"> </w:t>
      </w:r>
      <w:r w:rsidR="00696674" w:rsidRPr="00CB136A">
        <w:rPr>
          <w:rFonts w:ascii="Times New Roman" w:hAnsi="Times New Roman"/>
          <w:bCs/>
          <w:sz w:val="28"/>
          <w:szCs w:val="28"/>
        </w:rPr>
        <w:t>Thực hiện</w:t>
      </w:r>
      <w:r w:rsidRPr="00CB136A">
        <w:rPr>
          <w:rFonts w:ascii="Times New Roman" w:hAnsi="Times New Roman"/>
          <w:bCs/>
          <w:sz w:val="28"/>
          <w:szCs w:val="28"/>
        </w:rPr>
        <w:t xml:space="preserve"> kiểm tra, giám sát </w:t>
      </w:r>
      <w:r w:rsidR="00696674" w:rsidRPr="00CB136A">
        <w:rPr>
          <w:rFonts w:ascii="Times New Roman" w:hAnsi="Times New Roman"/>
          <w:bCs/>
          <w:sz w:val="28"/>
          <w:szCs w:val="28"/>
        </w:rPr>
        <w:t xml:space="preserve">định kỳ hoặc đột xuất </w:t>
      </w:r>
      <w:r w:rsidRPr="00CB136A">
        <w:rPr>
          <w:rFonts w:ascii="Times New Roman" w:hAnsi="Times New Roman"/>
          <w:bCs/>
          <w:sz w:val="28"/>
          <w:szCs w:val="28"/>
        </w:rPr>
        <w:t>việc thực hiện các quy định của Thông tư này và các quy định khác liên quan đến quản lý, sử dụng, thanh quyết toán thuốc lao tại các cơ sở y tế trên địa bàn (bao gồm cả tuyến tỉnh, huyến huyện, tuyến xã).</w:t>
      </w:r>
    </w:p>
    <w:p w14:paraId="11220F7C" w14:textId="77777777" w:rsidR="004D221D" w:rsidRPr="00CB136A" w:rsidRDefault="00BF5D0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5. </w:t>
      </w:r>
      <w:r w:rsidR="004D221D" w:rsidRPr="00CB136A">
        <w:rPr>
          <w:rFonts w:eastAsia="Arial"/>
          <w:bCs/>
          <w:noProof/>
          <w:sz w:val="28"/>
          <w:szCs w:val="28"/>
          <w:lang w:eastAsia="en-US"/>
        </w:rPr>
        <w:t xml:space="preserve">Trách nhiệm </w:t>
      </w:r>
      <w:r w:rsidRPr="00CB136A">
        <w:rPr>
          <w:rFonts w:eastAsia="Arial"/>
          <w:bCs/>
          <w:noProof/>
          <w:sz w:val="28"/>
          <w:szCs w:val="28"/>
          <w:lang w:eastAsia="en-US"/>
        </w:rPr>
        <w:t>Bảo hiểm xã hội Việt Nam</w:t>
      </w:r>
      <w:r w:rsidR="004D221D" w:rsidRPr="00CB136A">
        <w:rPr>
          <w:rFonts w:eastAsia="Arial"/>
          <w:bCs/>
          <w:noProof/>
          <w:sz w:val="28"/>
          <w:szCs w:val="28"/>
          <w:lang w:eastAsia="en-US"/>
        </w:rPr>
        <w:t>:</w:t>
      </w:r>
    </w:p>
    <w:p w14:paraId="53D28D60" w14:textId="4B67FCBB" w:rsidR="00F846E9" w:rsidRPr="00CB136A" w:rsidRDefault="004D221D"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a)</w:t>
      </w:r>
      <w:r w:rsidR="00BF5D0A" w:rsidRPr="00CB136A">
        <w:rPr>
          <w:rFonts w:eastAsia="Arial"/>
          <w:bCs/>
          <w:noProof/>
          <w:sz w:val="28"/>
          <w:szCs w:val="28"/>
          <w:lang w:eastAsia="en-US"/>
        </w:rPr>
        <w:t xml:space="preserve"> </w:t>
      </w:r>
      <w:r w:rsidR="00F846E9" w:rsidRPr="00CB136A">
        <w:rPr>
          <w:rFonts w:eastAsia="Arial"/>
          <w:bCs/>
          <w:noProof/>
          <w:sz w:val="28"/>
          <w:szCs w:val="28"/>
          <w:lang w:eastAsia="en-US"/>
        </w:rPr>
        <w:t>Nghiên cứu, hướng dẫn Bảo hiểm xã hội các tỉnh, thành phố trực thuộc trung ương tổ chức thực hiện các quy định tại Thông tư này;</w:t>
      </w:r>
    </w:p>
    <w:p w14:paraId="0CA7BD98" w14:textId="77777777" w:rsidR="00B03752" w:rsidRPr="00CB136A" w:rsidRDefault="00F846E9" w:rsidP="0095761C">
      <w:pPr>
        <w:tabs>
          <w:tab w:val="left" w:pos="720"/>
        </w:tabs>
        <w:spacing w:before="100" w:after="100" w:line="240" w:lineRule="auto"/>
        <w:ind w:firstLine="720"/>
        <w:jc w:val="both"/>
        <w:rPr>
          <w:rFonts w:ascii="Times New Roman" w:eastAsia=".VnTime" w:hAnsi="Times New Roman"/>
          <w:sz w:val="28"/>
          <w:szCs w:val="28"/>
          <w:lang w:val="nl-NL"/>
        </w:rPr>
      </w:pPr>
      <w:r w:rsidRPr="00CB136A">
        <w:rPr>
          <w:rFonts w:ascii="Times New Roman" w:hAnsi="Times New Roman"/>
          <w:bCs/>
          <w:sz w:val="28"/>
          <w:szCs w:val="28"/>
        </w:rPr>
        <w:t xml:space="preserve">b) </w:t>
      </w:r>
      <w:r w:rsidR="00B03752" w:rsidRPr="00CB136A">
        <w:rPr>
          <w:rFonts w:ascii="Times New Roman" w:eastAsia=".VnTime" w:hAnsi="Times New Roman"/>
          <w:sz w:val="28"/>
          <w:szCs w:val="28"/>
          <w:lang w:val="nl-NL"/>
        </w:rPr>
        <w:t>Nâng cấp, hoàn thiện hệ thống công nghệ thông tin nhằm bảo đảm:</w:t>
      </w:r>
    </w:p>
    <w:p w14:paraId="1A213322" w14:textId="77777777" w:rsidR="00B03752" w:rsidRPr="00CB136A" w:rsidRDefault="00B03752" w:rsidP="0095761C">
      <w:pPr>
        <w:tabs>
          <w:tab w:val="left" w:pos="720"/>
        </w:tabs>
        <w:spacing w:before="100" w:after="100" w:line="240" w:lineRule="auto"/>
        <w:ind w:firstLine="720"/>
        <w:jc w:val="both"/>
        <w:rPr>
          <w:rFonts w:ascii="Times New Roman" w:eastAsia=".VnTime" w:hAnsi="Times New Roman"/>
          <w:sz w:val="28"/>
          <w:szCs w:val="28"/>
          <w:lang w:val="nl-NL"/>
        </w:rPr>
      </w:pPr>
      <w:r w:rsidRPr="00CB136A">
        <w:rPr>
          <w:rFonts w:ascii="Times New Roman" w:eastAsia=".VnTime" w:hAnsi="Times New Roman"/>
          <w:sz w:val="28"/>
          <w:szCs w:val="28"/>
          <w:lang w:val="nl-NL"/>
        </w:rPr>
        <w:t>- Tuân thủ thực hiện đầy đủ, đúng quy định tại Nghị định số 146/2018/NĐ-CP, Thông tư số 48/2017/TT-BYT ngày 28 tháng 12 năm 2017 của Bộ trưởng Bộ Y tế quy định trích chuyển dữ liệu điện tử trong quản lý và thanh toán chi phí khám bệnh, chữa bệnh bảo hiểm y tế và các quy định khác của Bộ trưởng Bộ Y tế;</w:t>
      </w:r>
    </w:p>
    <w:p w14:paraId="29AB331C" w14:textId="057FCE9F" w:rsidR="00B03752" w:rsidRPr="00CB136A" w:rsidRDefault="00B03752" w:rsidP="0095761C">
      <w:pPr>
        <w:pStyle w:val="NormalWeb"/>
        <w:spacing w:beforeAutospacing="0" w:afterAutospacing="0"/>
        <w:ind w:firstLine="720"/>
        <w:jc w:val="both"/>
        <w:rPr>
          <w:sz w:val="28"/>
          <w:szCs w:val="28"/>
          <w:lang w:val="nl-NL"/>
        </w:rPr>
      </w:pPr>
      <w:r w:rsidRPr="00CB136A">
        <w:rPr>
          <w:sz w:val="28"/>
          <w:szCs w:val="28"/>
          <w:lang w:val="nl-NL"/>
        </w:rPr>
        <w:t>- Duy trì tiếp nhận, quản lý, khai thác sử dụng và phản hồi kịp thời cho cơ sở khám bệnh, chữa bệnh và người tham gia bảo hiểm y tế các thông tin liên quan đến việc:</w:t>
      </w:r>
    </w:p>
    <w:p w14:paraId="3BB2F788" w14:textId="73AD951D" w:rsidR="00426C5F" w:rsidRPr="00CB136A" w:rsidRDefault="00B03752"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w:t>
      </w:r>
      <w:r w:rsidR="00A1504C" w:rsidRPr="00CB136A">
        <w:rPr>
          <w:rFonts w:eastAsia="Arial"/>
          <w:bCs/>
          <w:noProof/>
          <w:sz w:val="28"/>
          <w:szCs w:val="28"/>
          <w:lang w:eastAsia="en-US"/>
        </w:rPr>
        <w:t xml:space="preserve"> Chia sẻ dữ liệu</w:t>
      </w:r>
      <w:r w:rsidR="00E305D3" w:rsidRPr="00CB136A">
        <w:rPr>
          <w:rFonts w:eastAsia="Arial"/>
          <w:bCs/>
          <w:noProof/>
          <w:sz w:val="28"/>
          <w:szCs w:val="28"/>
          <w:lang w:eastAsia="en-US"/>
        </w:rPr>
        <w:t xml:space="preserve"> sử dụng và thanh toán thuốc</w:t>
      </w:r>
      <w:r w:rsidR="00426C5F" w:rsidRPr="00CB136A">
        <w:rPr>
          <w:rFonts w:eastAsia="Arial"/>
          <w:bCs/>
          <w:noProof/>
          <w:sz w:val="28"/>
          <w:szCs w:val="28"/>
          <w:lang w:eastAsia="en-US"/>
        </w:rPr>
        <w:t xml:space="preserve"> </w:t>
      </w:r>
      <w:r w:rsidR="00F846E9" w:rsidRPr="00CB136A">
        <w:rPr>
          <w:rFonts w:eastAsia="Arial"/>
          <w:bCs/>
          <w:noProof/>
          <w:sz w:val="28"/>
          <w:szCs w:val="28"/>
          <w:lang w:eastAsia="en-US"/>
        </w:rPr>
        <w:t xml:space="preserve">chống lao </w:t>
      </w:r>
      <w:r w:rsidR="00426C5F" w:rsidRPr="00CB136A">
        <w:rPr>
          <w:rFonts w:eastAsia="Arial"/>
          <w:bCs/>
          <w:noProof/>
          <w:sz w:val="28"/>
          <w:szCs w:val="28"/>
          <w:lang w:eastAsia="en-US"/>
        </w:rPr>
        <w:t>trên địa bàn</w:t>
      </w:r>
      <w:r w:rsidR="00A1504C" w:rsidRPr="00CB136A">
        <w:rPr>
          <w:rFonts w:eastAsia="Arial"/>
          <w:bCs/>
          <w:noProof/>
          <w:sz w:val="28"/>
          <w:szCs w:val="28"/>
          <w:lang w:eastAsia="en-US"/>
        </w:rPr>
        <w:t xml:space="preserve"> </w:t>
      </w:r>
      <w:r w:rsidR="00F846E9" w:rsidRPr="00CB136A">
        <w:rPr>
          <w:rFonts w:eastAsia="Arial"/>
          <w:bCs/>
          <w:noProof/>
          <w:sz w:val="28"/>
          <w:szCs w:val="28"/>
          <w:lang w:eastAsia="en-US"/>
        </w:rPr>
        <w:t xml:space="preserve">cấp tỉnh </w:t>
      </w:r>
      <w:r w:rsidR="00A1504C" w:rsidRPr="00CB136A">
        <w:rPr>
          <w:rFonts w:eastAsia="Arial"/>
          <w:bCs/>
          <w:noProof/>
          <w:sz w:val="28"/>
          <w:szCs w:val="28"/>
          <w:lang w:eastAsia="en-US"/>
        </w:rPr>
        <w:t xml:space="preserve">cho </w:t>
      </w:r>
      <w:r w:rsidR="00F846E9" w:rsidRPr="00CB136A">
        <w:rPr>
          <w:rFonts w:eastAsia="Arial"/>
          <w:bCs/>
          <w:noProof/>
          <w:sz w:val="28"/>
          <w:szCs w:val="28"/>
          <w:lang w:eastAsia="en-US"/>
        </w:rPr>
        <w:t xml:space="preserve">Đơn </w:t>
      </w:r>
      <w:r w:rsidR="00F9154F" w:rsidRPr="00CB136A">
        <w:rPr>
          <w:rFonts w:eastAsia="Arial"/>
          <w:bCs/>
          <w:noProof/>
          <w:sz w:val="28"/>
          <w:szCs w:val="28"/>
          <w:lang w:eastAsia="en-US"/>
        </w:rPr>
        <w:t>vị đầu mối lao tuyến tỉnh</w:t>
      </w:r>
      <w:r w:rsidR="005E20B5" w:rsidRPr="00CB136A">
        <w:rPr>
          <w:rFonts w:eastAsia="Arial"/>
          <w:bCs/>
          <w:noProof/>
          <w:sz w:val="28"/>
          <w:szCs w:val="28"/>
          <w:lang w:eastAsia="en-US"/>
        </w:rPr>
        <w:t xml:space="preserve"> </w:t>
      </w:r>
      <w:r w:rsidR="00F846E9" w:rsidRPr="00CB136A">
        <w:rPr>
          <w:rFonts w:eastAsia="Arial"/>
          <w:bCs/>
          <w:noProof/>
          <w:sz w:val="28"/>
          <w:szCs w:val="28"/>
          <w:lang w:eastAsia="en-US"/>
        </w:rPr>
        <w:t xml:space="preserve">để </w:t>
      </w:r>
      <w:r w:rsidR="005E20B5" w:rsidRPr="00CB136A">
        <w:rPr>
          <w:rFonts w:eastAsia="Arial"/>
          <w:bCs/>
          <w:noProof/>
          <w:sz w:val="28"/>
          <w:szCs w:val="28"/>
          <w:lang w:eastAsia="en-US"/>
        </w:rPr>
        <w:t xml:space="preserve">thực hiện </w:t>
      </w:r>
      <w:r w:rsidR="00F846E9" w:rsidRPr="00CB136A">
        <w:rPr>
          <w:rFonts w:eastAsia="Arial"/>
          <w:bCs/>
          <w:noProof/>
          <w:sz w:val="28"/>
          <w:szCs w:val="28"/>
          <w:lang w:eastAsia="en-US"/>
        </w:rPr>
        <w:t xml:space="preserve">quản lý, theo dõi, </w:t>
      </w:r>
      <w:r w:rsidR="005E20B5" w:rsidRPr="00CB136A">
        <w:rPr>
          <w:rFonts w:eastAsia="Arial"/>
          <w:bCs/>
          <w:noProof/>
          <w:sz w:val="28"/>
          <w:szCs w:val="28"/>
          <w:lang w:eastAsia="en-US"/>
        </w:rPr>
        <w:t>tổng hợp nhu cầu, thực hiện mua sắm thuốc, điều tiết thuốc</w:t>
      </w:r>
      <w:r w:rsidR="00F846E9" w:rsidRPr="00CB136A">
        <w:rPr>
          <w:rFonts w:eastAsia="Arial"/>
          <w:bCs/>
          <w:noProof/>
          <w:sz w:val="28"/>
          <w:szCs w:val="28"/>
          <w:lang w:eastAsia="en-US"/>
        </w:rPr>
        <w:t>;</w:t>
      </w:r>
    </w:p>
    <w:p w14:paraId="3BB7EFD5" w14:textId="72EC7B0D" w:rsidR="00A1504C" w:rsidRPr="00CB136A" w:rsidRDefault="00B03752"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w:t>
      </w:r>
      <w:r w:rsidR="00426C5F" w:rsidRPr="00CB136A">
        <w:rPr>
          <w:rFonts w:eastAsia="Arial"/>
          <w:bCs/>
          <w:noProof/>
          <w:sz w:val="28"/>
          <w:szCs w:val="28"/>
          <w:lang w:eastAsia="en-US"/>
        </w:rPr>
        <w:t xml:space="preserve"> Chia sẻ dữ liệu sử dụng và thanh toán thuốc </w:t>
      </w:r>
      <w:r w:rsidR="00F846E9" w:rsidRPr="00CB136A">
        <w:rPr>
          <w:rFonts w:eastAsia="Arial"/>
          <w:bCs/>
          <w:noProof/>
          <w:sz w:val="28"/>
          <w:szCs w:val="28"/>
          <w:lang w:eastAsia="en-US"/>
        </w:rPr>
        <w:t xml:space="preserve">chống lao </w:t>
      </w:r>
      <w:r w:rsidR="00426C5F" w:rsidRPr="00CB136A">
        <w:rPr>
          <w:rFonts w:eastAsia="Arial"/>
          <w:bCs/>
          <w:noProof/>
          <w:sz w:val="28"/>
          <w:szCs w:val="28"/>
          <w:lang w:eastAsia="en-US"/>
        </w:rPr>
        <w:t xml:space="preserve">trên </w:t>
      </w:r>
      <w:r w:rsidR="00F846E9" w:rsidRPr="00CB136A">
        <w:rPr>
          <w:rFonts w:eastAsia="Arial"/>
          <w:bCs/>
          <w:noProof/>
          <w:sz w:val="28"/>
          <w:szCs w:val="28"/>
          <w:lang w:eastAsia="en-US"/>
        </w:rPr>
        <w:t xml:space="preserve">phạm vi </w:t>
      </w:r>
      <w:r w:rsidR="00426C5F" w:rsidRPr="00CB136A">
        <w:rPr>
          <w:rFonts w:eastAsia="Arial"/>
          <w:bCs/>
          <w:noProof/>
          <w:sz w:val="28"/>
          <w:szCs w:val="28"/>
          <w:lang w:eastAsia="en-US"/>
        </w:rPr>
        <w:t xml:space="preserve">toàn quốc cho </w:t>
      </w:r>
      <w:r w:rsidR="00F846E9" w:rsidRPr="00CB136A">
        <w:rPr>
          <w:rFonts w:eastAsia="Arial"/>
          <w:bCs/>
          <w:noProof/>
          <w:sz w:val="28"/>
          <w:szCs w:val="28"/>
          <w:lang w:eastAsia="en-US"/>
        </w:rPr>
        <w:t>B</w:t>
      </w:r>
      <w:r w:rsidR="00A1504C" w:rsidRPr="00CB136A">
        <w:rPr>
          <w:rFonts w:eastAsia="Arial"/>
          <w:bCs/>
          <w:noProof/>
          <w:sz w:val="28"/>
          <w:szCs w:val="28"/>
          <w:lang w:eastAsia="en-US"/>
        </w:rPr>
        <w:t xml:space="preserve">ệnh viện Phổi </w:t>
      </w:r>
      <w:r w:rsidR="00F846E9" w:rsidRPr="00CB136A">
        <w:rPr>
          <w:rFonts w:eastAsia="Arial"/>
          <w:bCs/>
          <w:noProof/>
          <w:sz w:val="28"/>
          <w:szCs w:val="28"/>
          <w:lang w:eastAsia="en-US"/>
        </w:rPr>
        <w:t>t</w:t>
      </w:r>
      <w:r w:rsidR="00A1504C" w:rsidRPr="00CB136A">
        <w:rPr>
          <w:rFonts w:eastAsia="Arial"/>
          <w:bCs/>
          <w:noProof/>
          <w:sz w:val="28"/>
          <w:szCs w:val="28"/>
          <w:lang w:eastAsia="en-US"/>
        </w:rPr>
        <w:t xml:space="preserve">rung ương </w:t>
      </w:r>
      <w:r w:rsidR="00F846E9" w:rsidRPr="00CB136A">
        <w:rPr>
          <w:rFonts w:eastAsia="Arial"/>
          <w:bCs/>
          <w:noProof/>
          <w:sz w:val="28"/>
          <w:szCs w:val="28"/>
          <w:lang w:eastAsia="en-US"/>
        </w:rPr>
        <w:t xml:space="preserve">để </w:t>
      </w:r>
      <w:r w:rsidR="00A1504C" w:rsidRPr="00CB136A">
        <w:rPr>
          <w:rFonts w:eastAsia="Arial"/>
          <w:bCs/>
          <w:noProof/>
          <w:sz w:val="28"/>
          <w:szCs w:val="28"/>
          <w:lang w:eastAsia="en-US"/>
        </w:rPr>
        <w:t xml:space="preserve">thực hiện </w:t>
      </w:r>
      <w:r w:rsidR="00F846E9" w:rsidRPr="00CB136A">
        <w:rPr>
          <w:rFonts w:eastAsia="Arial"/>
          <w:bCs/>
          <w:noProof/>
          <w:sz w:val="28"/>
          <w:szCs w:val="28"/>
          <w:lang w:eastAsia="en-US"/>
        </w:rPr>
        <w:t xml:space="preserve">quản lý, theo dõi, </w:t>
      </w:r>
      <w:r w:rsidR="00A1504C" w:rsidRPr="00CB136A">
        <w:rPr>
          <w:rFonts w:eastAsia="Arial"/>
          <w:bCs/>
          <w:noProof/>
          <w:sz w:val="28"/>
          <w:szCs w:val="28"/>
          <w:lang w:eastAsia="en-US"/>
        </w:rPr>
        <w:t xml:space="preserve"> tổng hợp nhu cầu, thực hiện mua sắm thuốc</w:t>
      </w:r>
      <w:r w:rsidR="00426C5F" w:rsidRPr="00CB136A">
        <w:rPr>
          <w:rFonts w:eastAsia="Arial"/>
          <w:bCs/>
          <w:noProof/>
          <w:sz w:val="28"/>
          <w:szCs w:val="28"/>
          <w:lang w:eastAsia="en-US"/>
        </w:rPr>
        <w:t>, điều tiết thuốc</w:t>
      </w:r>
    </w:p>
    <w:p w14:paraId="629223A1" w14:textId="753996FC" w:rsidR="00DA3352" w:rsidRPr="00CB136A" w:rsidRDefault="00BF5D0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 xml:space="preserve">6. </w:t>
      </w:r>
      <w:r w:rsidR="00F846E9" w:rsidRPr="00CB136A">
        <w:rPr>
          <w:rFonts w:eastAsia="Arial"/>
          <w:bCs/>
          <w:noProof/>
          <w:sz w:val="28"/>
          <w:szCs w:val="28"/>
          <w:lang w:eastAsia="en-US"/>
        </w:rPr>
        <w:t>Trách nhiệm của c</w:t>
      </w:r>
      <w:r w:rsidRPr="00CB136A">
        <w:rPr>
          <w:rFonts w:eastAsia="Arial"/>
          <w:bCs/>
          <w:noProof/>
          <w:sz w:val="28"/>
          <w:szCs w:val="28"/>
          <w:lang w:eastAsia="en-US"/>
        </w:rPr>
        <w:t>ác cơ sở khám bệnh, chữa bệnh</w:t>
      </w:r>
      <w:r w:rsidR="00DA3352" w:rsidRPr="00CB136A">
        <w:rPr>
          <w:rFonts w:eastAsia="Arial"/>
          <w:bCs/>
          <w:noProof/>
          <w:sz w:val="28"/>
          <w:szCs w:val="28"/>
          <w:lang w:eastAsia="en-US"/>
        </w:rPr>
        <w:t>:</w:t>
      </w:r>
    </w:p>
    <w:p w14:paraId="6CF0F259" w14:textId="1A7FC269" w:rsidR="00BF5D0A" w:rsidRDefault="00F846E9"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Nghiên cứu, t</w:t>
      </w:r>
      <w:r w:rsidR="00DA3352" w:rsidRPr="00CB136A">
        <w:rPr>
          <w:rFonts w:eastAsia="Arial"/>
          <w:bCs/>
          <w:noProof/>
          <w:sz w:val="28"/>
          <w:szCs w:val="28"/>
          <w:lang w:eastAsia="en-US"/>
        </w:rPr>
        <w:t xml:space="preserve">ổ chức </w:t>
      </w:r>
      <w:r w:rsidR="00BF5D0A" w:rsidRPr="00CB136A">
        <w:rPr>
          <w:rFonts w:eastAsia="Arial"/>
          <w:bCs/>
          <w:noProof/>
          <w:sz w:val="28"/>
          <w:szCs w:val="28"/>
          <w:lang w:eastAsia="en-US"/>
        </w:rPr>
        <w:t xml:space="preserve">thực hiện </w:t>
      </w:r>
      <w:r w:rsidR="00DA3352" w:rsidRPr="00CB136A">
        <w:rPr>
          <w:rFonts w:eastAsia="Arial"/>
          <w:bCs/>
          <w:noProof/>
          <w:sz w:val="28"/>
          <w:szCs w:val="28"/>
          <w:lang w:eastAsia="en-US"/>
        </w:rPr>
        <w:t xml:space="preserve">việc khám bệnh, chữa bệnh, phòng, chống lao theo quy định của pháp luật về khám bệnh, chữa bệnh, bảo hiểm y tế và </w:t>
      </w:r>
      <w:r w:rsidR="00BF5D0A" w:rsidRPr="00CB136A">
        <w:rPr>
          <w:rFonts w:eastAsia="Arial"/>
          <w:bCs/>
          <w:noProof/>
          <w:sz w:val="28"/>
          <w:szCs w:val="28"/>
          <w:lang w:eastAsia="en-US"/>
        </w:rPr>
        <w:t>các quy định tại Thông tư này.</w:t>
      </w:r>
    </w:p>
    <w:p w14:paraId="40D01099" w14:textId="77777777" w:rsidR="00AE6CBA" w:rsidRPr="00CB136A" w:rsidRDefault="00AE6CBA" w:rsidP="0095761C">
      <w:pPr>
        <w:pStyle w:val="NormalWeb"/>
        <w:spacing w:beforeAutospacing="0" w:afterAutospacing="0"/>
        <w:ind w:firstLine="720"/>
        <w:jc w:val="both"/>
        <w:rPr>
          <w:rFonts w:eastAsia="Arial"/>
          <w:bCs/>
          <w:noProof/>
          <w:sz w:val="28"/>
          <w:szCs w:val="28"/>
          <w:lang w:eastAsia="en-US"/>
        </w:rPr>
      </w:pPr>
    </w:p>
    <w:p w14:paraId="728E3E5C" w14:textId="77777777" w:rsidR="00BF5D0A" w:rsidRPr="00CB136A" w:rsidRDefault="00BF5D0A" w:rsidP="0095761C">
      <w:pPr>
        <w:pStyle w:val="NormalWeb"/>
        <w:spacing w:beforeAutospacing="0" w:afterAutospacing="0"/>
        <w:ind w:firstLine="720"/>
        <w:jc w:val="both"/>
        <w:rPr>
          <w:rFonts w:eastAsia="Arial"/>
          <w:bCs/>
          <w:noProof/>
          <w:sz w:val="28"/>
          <w:szCs w:val="28"/>
          <w:lang w:eastAsia="en-US"/>
        </w:rPr>
      </w:pPr>
      <w:r w:rsidRPr="00CB136A">
        <w:rPr>
          <w:rFonts w:eastAsia="Arial"/>
          <w:bCs/>
          <w:noProof/>
          <w:sz w:val="28"/>
          <w:szCs w:val="28"/>
          <w:lang w:eastAsia="en-US"/>
        </w:rPr>
        <w:t>Trong quá trình tổ chức thực hiện, nếu có khó khăn, vướng mắc đề nghị các cơ quan, tổ chức, cá nhân phản ánh về Bộ Y tế để xem xét, giải quyết./.</w:t>
      </w:r>
    </w:p>
    <w:p w14:paraId="42A1C43A" w14:textId="52F1BF82" w:rsidR="00BF5D0A" w:rsidRPr="00CB136A" w:rsidRDefault="00BF5D0A" w:rsidP="00F8456F">
      <w:pPr>
        <w:spacing w:before="120" w:after="120" w:line="240" w:lineRule="auto"/>
        <w:ind w:firstLine="720"/>
        <w:jc w:val="both"/>
        <w:rPr>
          <w:rFonts w:ascii="Times New Roman" w:hAnsi="Times New Roman"/>
          <w:iCs/>
          <w:sz w:val="28"/>
          <w:szCs w:val="28"/>
        </w:rPr>
      </w:pPr>
    </w:p>
    <w:tbl>
      <w:tblPr>
        <w:tblW w:w="9072" w:type="dxa"/>
        <w:tblInd w:w="108" w:type="dxa"/>
        <w:tblLook w:val="01E0" w:firstRow="1" w:lastRow="1" w:firstColumn="1" w:lastColumn="1" w:noHBand="0" w:noVBand="0"/>
      </w:tblPr>
      <w:tblGrid>
        <w:gridCol w:w="5529"/>
        <w:gridCol w:w="3543"/>
      </w:tblGrid>
      <w:tr w:rsidR="00CB136A" w:rsidRPr="00CB136A" w14:paraId="0F1C73E7" w14:textId="77777777" w:rsidTr="00650D85">
        <w:trPr>
          <w:trHeight w:val="3576"/>
        </w:trPr>
        <w:tc>
          <w:tcPr>
            <w:tcW w:w="5529" w:type="dxa"/>
          </w:tcPr>
          <w:bookmarkEnd w:id="12"/>
          <w:p w14:paraId="73E6DFA0" w14:textId="77777777" w:rsidR="008B6029" w:rsidRPr="00266422" w:rsidRDefault="008B6029" w:rsidP="00D741A8">
            <w:pPr>
              <w:widowControl w:val="0"/>
              <w:autoSpaceDE w:val="0"/>
              <w:autoSpaceDN w:val="0"/>
              <w:adjustRightInd w:val="0"/>
              <w:spacing w:after="0" w:line="240" w:lineRule="auto"/>
              <w:mirrorIndents/>
              <w:rPr>
                <w:rFonts w:ascii="Times New Roman" w:hAnsi="Times New Roman"/>
                <w:i/>
                <w:iCs/>
                <w:kern w:val="2"/>
                <w:sz w:val="24"/>
                <w:szCs w:val="24"/>
              </w:rPr>
            </w:pPr>
            <w:r w:rsidRPr="00266422">
              <w:rPr>
                <w:rFonts w:ascii="Times New Roman" w:hAnsi="Times New Roman"/>
                <w:b/>
                <w:bCs/>
                <w:i/>
                <w:iCs/>
                <w:kern w:val="2"/>
                <w:sz w:val="24"/>
                <w:szCs w:val="24"/>
              </w:rPr>
              <w:lastRenderedPageBreak/>
              <w:t>Nơi nhận:</w:t>
            </w:r>
          </w:p>
          <w:p w14:paraId="1942CCAC"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PTTgCP. Vũ Đức Đam (để báo cáo);</w:t>
            </w:r>
          </w:p>
          <w:p w14:paraId="32B296EF" w14:textId="5A30AC74"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Ủy ban về các vấn đề xã hội của Q</w:t>
            </w:r>
            <w:r w:rsidR="00454502" w:rsidRPr="00266422">
              <w:rPr>
                <w:rFonts w:ascii="Times New Roman" w:hAnsi="Times New Roman"/>
                <w:sz w:val="24"/>
                <w:szCs w:val="24"/>
                <w:lang w:val="pl-PL"/>
              </w:rPr>
              <w:t>H</w:t>
            </w:r>
            <w:r w:rsidRPr="00266422">
              <w:rPr>
                <w:rFonts w:ascii="Times New Roman" w:hAnsi="Times New Roman"/>
                <w:sz w:val="24"/>
                <w:szCs w:val="24"/>
                <w:lang w:val="pl-PL"/>
              </w:rPr>
              <w:t xml:space="preserve"> (để báo cáo);</w:t>
            </w:r>
          </w:p>
          <w:p w14:paraId="08552E5D"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Bộ trưởng;</w:t>
            </w:r>
          </w:p>
          <w:p w14:paraId="46E0499A"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Các Thứ trưởng (để phối hợp chỉ đạo);</w:t>
            </w:r>
          </w:p>
          <w:p w14:paraId="25746C0B"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Văn phòng Chính phủ (Công báo, Cổng TTĐT Chính phủ);</w:t>
            </w:r>
          </w:p>
          <w:p w14:paraId="7E61A654" w14:textId="1BC6E5E3"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Bộ Tư pháp (Cục Kiểm tra văn bản </w:t>
            </w:r>
            <w:r w:rsidR="009066DF" w:rsidRPr="00266422">
              <w:rPr>
                <w:rFonts w:ascii="Times New Roman" w:hAnsi="Times New Roman"/>
                <w:sz w:val="24"/>
                <w:szCs w:val="24"/>
                <w:lang w:val="pl-PL"/>
              </w:rPr>
              <w:t>QPPL</w:t>
            </w:r>
            <w:r w:rsidRPr="00266422">
              <w:rPr>
                <w:rFonts w:ascii="Times New Roman" w:hAnsi="Times New Roman"/>
                <w:sz w:val="24"/>
                <w:szCs w:val="24"/>
                <w:lang w:val="pl-PL"/>
              </w:rPr>
              <w:t>);</w:t>
            </w:r>
          </w:p>
          <w:p w14:paraId="0336D789"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Các Bộ: Tài chính; Lao động - Thương binh và Xã hội; Giáo dục và Đào tạo; </w:t>
            </w:r>
          </w:p>
          <w:p w14:paraId="69F74F5A"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Bảo hiểm xã hội Việt Nam;</w:t>
            </w:r>
          </w:p>
          <w:p w14:paraId="4FAC0C75"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UBND các tỉnh, thành phố trực thuộc Trung ương;                                   </w:t>
            </w:r>
          </w:p>
          <w:p w14:paraId="1666D067"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Các đơn vị thuộc, trực thuộc Bộ Y tế;</w:t>
            </w:r>
          </w:p>
          <w:p w14:paraId="0155C87A"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Sở Y tế các tỉnh, TP trực thuộc TW; </w:t>
            </w:r>
          </w:p>
          <w:p w14:paraId="52F8A79E"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Y tế các Bộ, ngành;</w:t>
            </w:r>
          </w:p>
          <w:p w14:paraId="28433430"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Hiệp hội Bệnh viện tư nhân;  </w:t>
            </w:r>
          </w:p>
          <w:p w14:paraId="00101C1D" w14:textId="77777777" w:rsidR="00650D85" w:rsidRPr="00266422" w:rsidRDefault="00650D85" w:rsidP="00D741A8">
            <w:pPr>
              <w:spacing w:after="0" w:line="240" w:lineRule="auto"/>
              <w:ind w:left="284" w:hanging="142"/>
              <w:rPr>
                <w:rFonts w:ascii="Times New Roman" w:hAnsi="Times New Roman"/>
                <w:sz w:val="24"/>
                <w:szCs w:val="24"/>
                <w:lang w:val="pl-PL"/>
              </w:rPr>
            </w:pPr>
            <w:r w:rsidRPr="00266422">
              <w:rPr>
                <w:rFonts w:ascii="Times New Roman" w:hAnsi="Times New Roman"/>
                <w:sz w:val="24"/>
                <w:szCs w:val="24"/>
                <w:lang w:val="pl-PL"/>
              </w:rPr>
              <w:t xml:space="preserve">- Cổng Thông tin điện tử Bộ Y tế;  </w:t>
            </w:r>
          </w:p>
          <w:p w14:paraId="46B3A639" w14:textId="3F780BF9" w:rsidR="00221D5B" w:rsidRPr="00CB136A" w:rsidRDefault="00650D85" w:rsidP="00D741A8">
            <w:pPr>
              <w:spacing w:after="0" w:line="240" w:lineRule="auto"/>
              <w:ind w:left="284" w:hanging="142"/>
              <w:rPr>
                <w:rFonts w:ascii="Times New Roman" w:hAnsi="Times New Roman"/>
                <w:sz w:val="28"/>
                <w:szCs w:val="28"/>
                <w:lang w:val="pl-PL"/>
              </w:rPr>
            </w:pPr>
            <w:r w:rsidRPr="00266422">
              <w:rPr>
                <w:rFonts w:ascii="Times New Roman" w:hAnsi="Times New Roman"/>
                <w:sz w:val="24"/>
                <w:szCs w:val="24"/>
                <w:lang w:val="pl-PL"/>
              </w:rPr>
              <w:t>- Lưu: VT, PC, BH.</w:t>
            </w:r>
          </w:p>
        </w:tc>
        <w:tc>
          <w:tcPr>
            <w:tcW w:w="3543" w:type="dxa"/>
          </w:tcPr>
          <w:p w14:paraId="71123255" w14:textId="792B5A59" w:rsidR="008B6029" w:rsidRPr="00CB136A" w:rsidRDefault="008B6029" w:rsidP="00D741A8">
            <w:pPr>
              <w:spacing w:before="120" w:after="120" w:line="240" w:lineRule="auto"/>
              <w:mirrorIndents/>
              <w:jc w:val="center"/>
              <w:rPr>
                <w:rFonts w:ascii="Times New Roman" w:hAnsi="Times New Roman"/>
                <w:b/>
                <w:kern w:val="2"/>
                <w:sz w:val="28"/>
                <w:szCs w:val="28"/>
              </w:rPr>
            </w:pPr>
            <w:r w:rsidRPr="00CB136A">
              <w:rPr>
                <w:rFonts w:ascii="Times New Roman" w:hAnsi="Times New Roman"/>
                <w:b/>
                <w:kern w:val="2"/>
                <w:sz w:val="28"/>
                <w:szCs w:val="28"/>
              </w:rPr>
              <w:t>BỘ TRƯỞNG</w:t>
            </w:r>
          </w:p>
          <w:p w14:paraId="6221E967" w14:textId="77777777" w:rsidR="008B6029" w:rsidRPr="00CB136A" w:rsidRDefault="008B6029" w:rsidP="00D741A8">
            <w:pPr>
              <w:spacing w:before="120" w:after="120" w:line="240" w:lineRule="auto"/>
              <w:mirrorIndents/>
              <w:jc w:val="center"/>
              <w:rPr>
                <w:rFonts w:ascii="Times New Roman" w:hAnsi="Times New Roman"/>
                <w:b/>
                <w:kern w:val="2"/>
                <w:sz w:val="28"/>
                <w:szCs w:val="28"/>
              </w:rPr>
            </w:pPr>
          </w:p>
          <w:p w14:paraId="4A03FE71" w14:textId="77777777" w:rsidR="008B6029" w:rsidRPr="00CB136A" w:rsidRDefault="008B6029" w:rsidP="00D741A8">
            <w:pPr>
              <w:spacing w:before="120" w:after="120" w:line="240" w:lineRule="auto"/>
              <w:mirrorIndents/>
              <w:jc w:val="center"/>
              <w:rPr>
                <w:rFonts w:ascii="Times New Roman" w:hAnsi="Times New Roman"/>
                <w:b/>
                <w:kern w:val="2"/>
                <w:sz w:val="28"/>
                <w:szCs w:val="28"/>
              </w:rPr>
            </w:pPr>
          </w:p>
          <w:p w14:paraId="0A5FB8EB" w14:textId="77777777" w:rsidR="009066DF" w:rsidRPr="00CB136A" w:rsidRDefault="009066DF" w:rsidP="00D741A8">
            <w:pPr>
              <w:spacing w:before="120" w:after="120" w:line="240" w:lineRule="auto"/>
              <w:mirrorIndents/>
              <w:jc w:val="center"/>
              <w:rPr>
                <w:rFonts w:ascii="Times New Roman" w:hAnsi="Times New Roman"/>
                <w:b/>
                <w:kern w:val="2"/>
                <w:sz w:val="28"/>
                <w:szCs w:val="28"/>
              </w:rPr>
            </w:pPr>
          </w:p>
          <w:p w14:paraId="7A2ACE96" w14:textId="77777777" w:rsidR="00DE14A0" w:rsidRPr="00CB136A" w:rsidRDefault="00DE14A0" w:rsidP="00D741A8">
            <w:pPr>
              <w:spacing w:before="120" w:after="120" w:line="240" w:lineRule="auto"/>
              <w:mirrorIndents/>
              <w:jc w:val="center"/>
              <w:rPr>
                <w:rFonts w:ascii="Times New Roman" w:hAnsi="Times New Roman"/>
                <w:b/>
                <w:kern w:val="2"/>
                <w:sz w:val="28"/>
                <w:szCs w:val="28"/>
              </w:rPr>
            </w:pPr>
          </w:p>
          <w:p w14:paraId="1B2E1EB0" w14:textId="77777777" w:rsidR="008B6029" w:rsidRPr="00CB136A" w:rsidRDefault="008B6029" w:rsidP="00D741A8">
            <w:pPr>
              <w:spacing w:before="120" w:after="120" w:line="240" w:lineRule="auto"/>
              <w:mirrorIndents/>
              <w:jc w:val="center"/>
              <w:rPr>
                <w:rFonts w:ascii="Times New Roman" w:hAnsi="Times New Roman"/>
                <w:b/>
                <w:kern w:val="2"/>
                <w:sz w:val="28"/>
                <w:szCs w:val="28"/>
              </w:rPr>
            </w:pPr>
          </w:p>
          <w:p w14:paraId="535C1848" w14:textId="4B3CAD36" w:rsidR="008B6029" w:rsidRPr="00CB136A" w:rsidRDefault="008B6029" w:rsidP="00D741A8">
            <w:pPr>
              <w:spacing w:before="120" w:after="120" w:line="240" w:lineRule="auto"/>
              <w:mirrorIndents/>
              <w:jc w:val="center"/>
              <w:rPr>
                <w:rFonts w:ascii="Times New Roman" w:hAnsi="Times New Roman"/>
                <w:b/>
                <w:kern w:val="2"/>
                <w:sz w:val="28"/>
                <w:szCs w:val="28"/>
              </w:rPr>
            </w:pPr>
            <w:r w:rsidRPr="00CB136A">
              <w:rPr>
                <w:rFonts w:ascii="Times New Roman" w:hAnsi="Times New Roman"/>
                <w:b/>
                <w:kern w:val="2"/>
                <w:sz w:val="28"/>
                <w:szCs w:val="28"/>
              </w:rPr>
              <w:t xml:space="preserve">Nguyễn </w:t>
            </w:r>
            <w:r w:rsidR="00650D85" w:rsidRPr="00CB136A">
              <w:rPr>
                <w:rFonts w:ascii="Times New Roman" w:hAnsi="Times New Roman"/>
                <w:b/>
                <w:kern w:val="2"/>
                <w:sz w:val="28"/>
                <w:szCs w:val="28"/>
                <w:lang w:val="pl-PL"/>
              </w:rPr>
              <w:t>Thanh Long</w:t>
            </w:r>
          </w:p>
        </w:tc>
      </w:tr>
    </w:tbl>
    <w:p w14:paraId="422D29AD" w14:textId="77777777" w:rsidR="00F8456F" w:rsidRDefault="00F8456F" w:rsidP="00D741A8">
      <w:pPr>
        <w:spacing w:before="120" w:after="120" w:line="240" w:lineRule="auto"/>
        <w:jc w:val="center"/>
        <w:rPr>
          <w:rFonts w:ascii="Times New Roman" w:eastAsia=".VnTime" w:hAnsi="Times New Roman"/>
          <w:b/>
          <w:sz w:val="28"/>
          <w:szCs w:val="28"/>
          <w:lang w:val="nl-NL"/>
        </w:rPr>
      </w:pPr>
    </w:p>
    <w:p w14:paraId="1F18DC91" w14:textId="77777777" w:rsidR="00F8456F" w:rsidRDefault="00F8456F">
      <w:pPr>
        <w:rPr>
          <w:rFonts w:ascii="Times New Roman" w:eastAsia=".VnTime" w:hAnsi="Times New Roman"/>
          <w:b/>
          <w:sz w:val="28"/>
          <w:szCs w:val="28"/>
          <w:lang w:val="nl-NL"/>
        </w:rPr>
      </w:pPr>
      <w:r>
        <w:rPr>
          <w:rFonts w:ascii="Times New Roman" w:eastAsia=".VnTime" w:hAnsi="Times New Roman"/>
          <w:b/>
          <w:sz w:val="28"/>
          <w:szCs w:val="28"/>
          <w:lang w:val="nl-NL"/>
        </w:rPr>
        <w:br w:type="page"/>
      </w:r>
    </w:p>
    <w:p w14:paraId="089C0B74" w14:textId="59A4B74D" w:rsidR="00FC7859" w:rsidRPr="00CB136A" w:rsidRDefault="00FC7859" w:rsidP="00D741A8">
      <w:pPr>
        <w:spacing w:before="120" w:after="120" w:line="240" w:lineRule="auto"/>
        <w:jc w:val="center"/>
        <w:rPr>
          <w:rFonts w:ascii="Times New Roman" w:eastAsia=".VnTime" w:hAnsi="Times New Roman"/>
          <w:b/>
          <w:sz w:val="28"/>
          <w:szCs w:val="28"/>
          <w:lang w:val="nl-NL"/>
        </w:rPr>
      </w:pPr>
      <w:r w:rsidRPr="00CB136A">
        <w:rPr>
          <w:rFonts w:ascii="Times New Roman" w:eastAsia=".VnTime" w:hAnsi="Times New Roman"/>
          <w:b/>
          <w:sz w:val="28"/>
          <w:szCs w:val="28"/>
          <w:lang w:val="nl-NL"/>
        </w:rPr>
        <w:lastRenderedPageBreak/>
        <w:t xml:space="preserve">PHỤ LỤC </w:t>
      </w:r>
      <w:r w:rsidR="002917A2" w:rsidRPr="00CB136A">
        <w:rPr>
          <w:rFonts w:ascii="Times New Roman" w:eastAsia=".VnTime" w:hAnsi="Times New Roman"/>
          <w:b/>
          <w:sz w:val="28"/>
          <w:szCs w:val="28"/>
          <w:lang w:val="nl-NL"/>
        </w:rPr>
        <w:t>I</w:t>
      </w:r>
    </w:p>
    <w:p w14:paraId="3E1369F4" w14:textId="64669043" w:rsidR="00FC7859" w:rsidRPr="00CB136A" w:rsidRDefault="00FC7859" w:rsidP="00D741A8">
      <w:pPr>
        <w:spacing w:before="120" w:after="120" w:line="240" w:lineRule="auto"/>
        <w:jc w:val="center"/>
        <w:rPr>
          <w:rFonts w:ascii="Times New Roman" w:eastAsia=".VnTime" w:hAnsi="Times New Roman"/>
          <w:b/>
          <w:sz w:val="28"/>
          <w:szCs w:val="28"/>
          <w:lang w:val="nl-NL"/>
        </w:rPr>
      </w:pPr>
      <w:r w:rsidRPr="00CB136A">
        <w:rPr>
          <w:rFonts w:ascii="Times New Roman" w:eastAsia=".VnTime" w:hAnsi="Times New Roman"/>
          <w:b/>
          <w:sz w:val="28"/>
          <w:szCs w:val="28"/>
          <w:lang w:val="nl-NL"/>
        </w:rPr>
        <w:t>Danh mục xét nghiệm chuyển đến cơ sở khác đủ điều kiện thực hiện được quỹ bảo hiểm y tế thanh toán theo hướng dẫn tại Điều 8 của Thông tư này</w:t>
      </w:r>
    </w:p>
    <w:p w14:paraId="56330D73" w14:textId="0C920774" w:rsidR="002040AA" w:rsidRPr="00CB136A" w:rsidRDefault="002040AA" w:rsidP="00D741A8">
      <w:pPr>
        <w:pStyle w:val="NormalWeb"/>
        <w:spacing w:before="120" w:beforeAutospacing="0" w:after="0" w:afterAutospacing="0"/>
        <w:jc w:val="center"/>
        <w:rPr>
          <w:i/>
          <w:iCs/>
          <w:sz w:val="28"/>
          <w:szCs w:val="28"/>
        </w:rPr>
      </w:pPr>
      <w:r w:rsidRPr="00CB136A">
        <w:rPr>
          <w:i/>
          <w:iCs/>
          <w:sz w:val="28"/>
          <w:szCs w:val="28"/>
        </w:rPr>
        <w:t xml:space="preserve">(Ban hành kèm theo Thông tư số </w:t>
      </w:r>
      <w:r w:rsidRPr="00CB136A">
        <w:rPr>
          <w:i/>
          <w:iCs/>
          <w:sz w:val="28"/>
          <w:szCs w:val="28"/>
          <w:lang w:val="nl-NL"/>
        </w:rPr>
        <w:t xml:space="preserve">      </w:t>
      </w:r>
      <w:r w:rsidRPr="00CB136A">
        <w:rPr>
          <w:i/>
          <w:iCs/>
          <w:sz w:val="28"/>
          <w:szCs w:val="28"/>
        </w:rPr>
        <w:t xml:space="preserve">/TT-BYT ngày  </w:t>
      </w:r>
      <w:r w:rsidRPr="00CB136A">
        <w:rPr>
          <w:i/>
          <w:iCs/>
          <w:sz w:val="28"/>
          <w:szCs w:val="28"/>
          <w:lang w:val="nl-NL"/>
        </w:rPr>
        <w:t xml:space="preserve">  </w:t>
      </w:r>
      <w:r w:rsidRPr="00CB136A">
        <w:rPr>
          <w:i/>
          <w:iCs/>
          <w:sz w:val="28"/>
          <w:szCs w:val="28"/>
        </w:rPr>
        <w:t xml:space="preserve">tháng </w:t>
      </w:r>
      <w:r w:rsidRPr="00CB136A">
        <w:rPr>
          <w:i/>
          <w:iCs/>
          <w:sz w:val="28"/>
          <w:szCs w:val="28"/>
          <w:lang w:val="nl-NL"/>
        </w:rPr>
        <w:t xml:space="preserve">   </w:t>
      </w:r>
      <w:r w:rsidRPr="00CB136A">
        <w:rPr>
          <w:i/>
          <w:iCs/>
          <w:sz w:val="28"/>
          <w:szCs w:val="28"/>
        </w:rPr>
        <w:t xml:space="preserve"> năm </w:t>
      </w:r>
      <w:r w:rsidR="002917A2" w:rsidRPr="00CB136A">
        <w:rPr>
          <w:i/>
          <w:iCs/>
          <w:sz w:val="28"/>
          <w:szCs w:val="28"/>
          <w:lang w:val="nl-NL"/>
        </w:rPr>
        <w:t>2021</w:t>
      </w:r>
      <w:r w:rsidRPr="00CB136A">
        <w:rPr>
          <w:i/>
          <w:iCs/>
          <w:sz w:val="28"/>
          <w:szCs w:val="28"/>
        </w:rPr>
        <w:t xml:space="preserve"> </w:t>
      </w:r>
    </w:p>
    <w:p w14:paraId="7F97D80E" w14:textId="77777777" w:rsidR="002040AA" w:rsidRPr="00CB136A" w:rsidRDefault="002040AA" w:rsidP="00D741A8">
      <w:pPr>
        <w:pStyle w:val="NormalWeb"/>
        <w:spacing w:before="0" w:beforeAutospacing="0" w:after="240" w:afterAutospacing="0"/>
        <w:jc w:val="center"/>
        <w:rPr>
          <w:i/>
          <w:iCs/>
          <w:sz w:val="28"/>
          <w:szCs w:val="28"/>
        </w:rPr>
      </w:pPr>
      <w:r w:rsidRPr="00CB136A">
        <w:rPr>
          <w:i/>
          <w:iCs/>
          <w:sz w:val="28"/>
          <w:szCs w:val="28"/>
        </w:rPr>
        <w:t>của Bộ trưởng Bộ Y tế)</w:t>
      </w:r>
    </w:p>
    <w:tbl>
      <w:tblPr>
        <w:tblW w:w="9497" w:type="dxa"/>
        <w:tblInd w:w="-147" w:type="dxa"/>
        <w:tblLayout w:type="fixed"/>
        <w:tblLook w:val="04A0" w:firstRow="1" w:lastRow="0" w:firstColumn="1" w:lastColumn="0" w:noHBand="0" w:noVBand="1"/>
      </w:tblPr>
      <w:tblGrid>
        <w:gridCol w:w="746"/>
        <w:gridCol w:w="5350"/>
        <w:gridCol w:w="1900"/>
        <w:gridCol w:w="1501"/>
      </w:tblGrid>
      <w:tr w:rsidR="00CB136A" w:rsidRPr="00CB136A" w14:paraId="5AD717BF" w14:textId="77777777" w:rsidTr="00266422">
        <w:trPr>
          <w:trHeight w:val="790"/>
        </w:trPr>
        <w:tc>
          <w:tcPr>
            <w:tcW w:w="746" w:type="dxa"/>
            <w:vMerge w:val="restart"/>
            <w:tcBorders>
              <w:top w:val="single" w:sz="4" w:space="0" w:color="auto"/>
              <w:left w:val="single" w:sz="4" w:space="0" w:color="auto"/>
              <w:right w:val="single" w:sz="4" w:space="0" w:color="auto"/>
            </w:tcBorders>
            <w:shd w:val="clear" w:color="auto" w:fill="auto"/>
            <w:vAlign w:val="center"/>
            <w:hideMark/>
          </w:tcPr>
          <w:p w14:paraId="3A8E537C" w14:textId="00D35EF7" w:rsidR="00FC7859" w:rsidRPr="00CB136A" w:rsidRDefault="00DE4A17" w:rsidP="00D741A8">
            <w:pPr>
              <w:spacing w:before="120" w:after="120" w:line="240" w:lineRule="auto"/>
              <w:jc w:val="center"/>
              <w:rPr>
                <w:rFonts w:ascii="Times New Roman" w:hAnsi="Times New Roman"/>
                <w:b/>
                <w:bCs/>
                <w:sz w:val="28"/>
                <w:szCs w:val="28"/>
                <w:lang w:val="en-US"/>
              </w:rPr>
            </w:pPr>
            <w:r w:rsidRPr="00CB136A">
              <w:rPr>
                <w:rFonts w:ascii="Times New Roman" w:hAnsi="Times New Roman"/>
                <w:b/>
                <w:bCs/>
                <w:sz w:val="28"/>
                <w:szCs w:val="28"/>
                <w:lang w:val="en-US"/>
              </w:rPr>
              <w:t>STT</w:t>
            </w:r>
          </w:p>
        </w:tc>
        <w:tc>
          <w:tcPr>
            <w:tcW w:w="7250" w:type="dxa"/>
            <w:gridSpan w:val="2"/>
            <w:tcBorders>
              <w:top w:val="single" w:sz="4" w:space="0" w:color="auto"/>
              <w:left w:val="nil"/>
              <w:bottom w:val="nil"/>
              <w:right w:val="single" w:sz="4" w:space="0" w:color="auto"/>
            </w:tcBorders>
            <w:shd w:val="clear" w:color="auto" w:fill="auto"/>
            <w:vAlign w:val="center"/>
            <w:hideMark/>
          </w:tcPr>
          <w:p w14:paraId="01259990" w14:textId="77777777" w:rsidR="00FC7859" w:rsidRPr="00CB136A" w:rsidRDefault="00FC7859" w:rsidP="00D741A8">
            <w:pPr>
              <w:spacing w:before="120" w:after="120" w:line="240" w:lineRule="auto"/>
              <w:jc w:val="center"/>
              <w:rPr>
                <w:rFonts w:ascii="Times New Roman" w:hAnsi="Times New Roman"/>
                <w:b/>
                <w:bCs/>
                <w:sz w:val="28"/>
                <w:szCs w:val="28"/>
              </w:rPr>
            </w:pPr>
            <w:r w:rsidRPr="00CB136A">
              <w:rPr>
                <w:rFonts w:ascii="Times New Roman" w:hAnsi="Times New Roman"/>
                <w:b/>
                <w:bCs/>
                <w:sz w:val="28"/>
                <w:szCs w:val="28"/>
              </w:rPr>
              <w:t>Quyết định số 7603/QĐ-BYT ngày 25/12/2018 của                    Bộ trưởng Bộ Y tế về ban hành Bộ mã danh mục                  dùng chung áp dụng trong quản lý khám chữa bệnh và thanh toán bảo hiểm y tế (Phiên bản số 6)</w:t>
            </w:r>
          </w:p>
        </w:tc>
        <w:tc>
          <w:tcPr>
            <w:tcW w:w="1501" w:type="dxa"/>
            <w:vMerge w:val="restart"/>
            <w:tcBorders>
              <w:top w:val="single" w:sz="4" w:space="0" w:color="auto"/>
              <w:left w:val="nil"/>
              <w:right w:val="single" w:sz="4" w:space="0" w:color="auto"/>
            </w:tcBorders>
            <w:shd w:val="clear" w:color="auto" w:fill="auto"/>
            <w:vAlign w:val="center"/>
          </w:tcPr>
          <w:p w14:paraId="1A80D0CD" w14:textId="77777777" w:rsidR="00FC7859" w:rsidRPr="00CB136A" w:rsidRDefault="00FC7859" w:rsidP="00D741A8">
            <w:pPr>
              <w:spacing w:before="120" w:after="120" w:line="240" w:lineRule="auto"/>
              <w:jc w:val="center"/>
              <w:rPr>
                <w:rFonts w:ascii="Times New Roman" w:hAnsi="Times New Roman"/>
                <w:b/>
                <w:bCs/>
                <w:sz w:val="28"/>
                <w:szCs w:val="28"/>
              </w:rPr>
            </w:pPr>
            <w:r w:rsidRPr="00CB136A">
              <w:rPr>
                <w:rFonts w:ascii="Times New Roman" w:hAnsi="Times New Roman"/>
                <w:b/>
                <w:bCs/>
                <w:sz w:val="28"/>
                <w:szCs w:val="28"/>
              </w:rPr>
              <w:t>Mã Danh mục kỹ thuật theo TT43, TT50, TT21</w:t>
            </w:r>
          </w:p>
        </w:tc>
      </w:tr>
      <w:tr w:rsidR="00CB136A" w:rsidRPr="00CB136A" w14:paraId="7AC07FFD" w14:textId="77777777" w:rsidTr="00266422">
        <w:trPr>
          <w:trHeight w:val="986"/>
        </w:trPr>
        <w:tc>
          <w:tcPr>
            <w:tcW w:w="746" w:type="dxa"/>
            <w:vMerge/>
            <w:tcBorders>
              <w:left w:val="single" w:sz="4" w:space="0" w:color="auto"/>
              <w:bottom w:val="nil"/>
              <w:right w:val="single" w:sz="4" w:space="0" w:color="auto"/>
            </w:tcBorders>
            <w:shd w:val="clear" w:color="auto" w:fill="auto"/>
            <w:vAlign w:val="center"/>
          </w:tcPr>
          <w:p w14:paraId="08B6E679" w14:textId="77777777" w:rsidR="00FC7859" w:rsidRPr="00CB136A" w:rsidRDefault="00FC7859" w:rsidP="00D741A8">
            <w:pPr>
              <w:spacing w:before="120" w:after="120" w:line="240" w:lineRule="auto"/>
              <w:jc w:val="center"/>
              <w:rPr>
                <w:rFonts w:ascii="Times New Roman" w:hAnsi="Times New Roman"/>
                <w:b/>
                <w:bCs/>
                <w:sz w:val="28"/>
                <w:szCs w:val="28"/>
              </w:rPr>
            </w:pPr>
          </w:p>
        </w:tc>
        <w:tc>
          <w:tcPr>
            <w:tcW w:w="5350" w:type="dxa"/>
            <w:tcBorders>
              <w:top w:val="single" w:sz="4" w:space="0" w:color="auto"/>
              <w:left w:val="nil"/>
              <w:bottom w:val="nil"/>
              <w:right w:val="single" w:sz="4" w:space="0" w:color="auto"/>
            </w:tcBorders>
            <w:shd w:val="clear" w:color="auto" w:fill="auto"/>
            <w:vAlign w:val="center"/>
          </w:tcPr>
          <w:p w14:paraId="6BB47749" w14:textId="77777777" w:rsidR="00FC7859" w:rsidRPr="00CB136A" w:rsidRDefault="00FC7859" w:rsidP="00D741A8">
            <w:pPr>
              <w:spacing w:before="120" w:after="120" w:line="240" w:lineRule="auto"/>
              <w:jc w:val="center"/>
              <w:rPr>
                <w:rFonts w:ascii="Times New Roman" w:hAnsi="Times New Roman"/>
                <w:b/>
                <w:bCs/>
                <w:sz w:val="28"/>
                <w:szCs w:val="28"/>
              </w:rPr>
            </w:pPr>
            <w:r w:rsidRPr="00CB136A">
              <w:rPr>
                <w:rFonts w:ascii="Times New Roman" w:hAnsi="Times New Roman"/>
                <w:b/>
                <w:bCs/>
                <w:sz w:val="28"/>
                <w:szCs w:val="28"/>
              </w:rPr>
              <w:t xml:space="preserve">Tên Danh </w:t>
            </w:r>
            <w:r w:rsidRPr="00CB136A">
              <w:rPr>
                <w:rFonts w:ascii="Times New Roman" w:hAnsi="Times New Roman"/>
                <w:b/>
                <w:sz w:val="28"/>
                <w:szCs w:val="28"/>
              </w:rPr>
              <w:t>mục kỹ</w:t>
            </w:r>
            <w:r w:rsidRPr="00CB136A">
              <w:rPr>
                <w:rFonts w:ascii="Times New Roman" w:hAnsi="Times New Roman"/>
                <w:b/>
                <w:bCs/>
                <w:sz w:val="28"/>
                <w:szCs w:val="28"/>
              </w:rPr>
              <w:t xml:space="preserve"> thuật</w:t>
            </w:r>
          </w:p>
        </w:tc>
        <w:tc>
          <w:tcPr>
            <w:tcW w:w="1900" w:type="dxa"/>
            <w:tcBorders>
              <w:top w:val="single" w:sz="4" w:space="0" w:color="auto"/>
              <w:left w:val="nil"/>
              <w:bottom w:val="nil"/>
              <w:right w:val="single" w:sz="4" w:space="0" w:color="auto"/>
            </w:tcBorders>
            <w:shd w:val="clear" w:color="auto" w:fill="auto"/>
            <w:vAlign w:val="center"/>
          </w:tcPr>
          <w:p w14:paraId="055128BB" w14:textId="77777777" w:rsidR="00FC7859" w:rsidRPr="00CB136A" w:rsidRDefault="00FC7859" w:rsidP="00D741A8">
            <w:pPr>
              <w:spacing w:before="120" w:after="120" w:line="240" w:lineRule="auto"/>
              <w:jc w:val="center"/>
              <w:rPr>
                <w:rFonts w:ascii="Times New Roman" w:hAnsi="Times New Roman"/>
                <w:b/>
                <w:bCs/>
                <w:sz w:val="28"/>
                <w:szCs w:val="28"/>
              </w:rPr>
            </w:pPr>
            <w:r w:rsidRPr="00CB136A">
              <w:rPr>
                <w:rFonts w:ascii="Times New Roman" w:hAnsi="Times New Roman"/>
                <w:b/>
                <w:bCs/>
                <w:sz w:val="28"/>
                <w:szCs w:val="28"/>
              </w:rPr>
              <w:t xml:space="preserve">Mã </w:t>
            </w:r>
          </w:p>
          <w:p w14:paraId="15942F21" w14:textId="77777777" w:rsidR="00FC7859" w:rsidRPr="00CB136A" w:rsidRDefault="00FC7859" w:rsidP="00D741A8">
            <w:pPr>
              <w:spacing w:before="120" w:after="120" w:line="240" w:lineRule="auto"/>
              <w:jc w:val="center"/>
              <w:rPr>
                <w:rFonts w:ascii="Times New Roman" w:hAnsi="Times New Roman"/>
                <w:b/>
                <w:bCs/>
                <w:sz w:val="28"/>
                <w:szCs w:val="28"/>
              </w:rPr>
            </w:pPr>
            <w:r w:rsidRPr="00CB136A">
              <w:rPr>
                <w:rFonts w:ascii="Times New Roman" w:hAnsi="Times New Roman"/>
                <w:b/>
                <w:bCs/>
                <w:sz w:val="28"/>
                <w:szCs w:val="28"/>
              </w:rPr>
              <w:t>tương đương</w:t>
            </w:r>
          </w:p>
        </w:tc>
        <w:tc>
          <w:tcPr>
            <w:tcW w:w="1501" w:type="dxa"/>
            <w:vMerge/>
            <w:tcBorders>
              <w:left w:val="nil"/>
              <w:bottom w:val="nil"/>
              <w:right w:val="single" w:sz="4" w:space="0" w:color="auto"/>
            </w:tcBorders>
            <w:shd w:val="clear" w:color="auto" w:fill="auto"/>
            <w:vAlign w:val="center"/>
          </w:tcPr>
          <w:p w14:paraId="70E0CA5F" w14:textId="77777777" w:rsidR="00FC7859" w:rsidRPr="00CB136A" w:rsidRDefault="00FC7859" w:rsidP="00D741A8">
            <w:pPr>
              <w:spacing w:before="120" w:after="120" w:line="240" w:lineRule="auto"/>
              <w:jc w:val="center"/>
              <w:rPr>
                <w:rFonts w:ascii="Times New Roman" w:hAnsi="Times New Roman"/>
                <w:b/>
                <w:bCs/>
                <w:sz w:val="28"/>
                <w:szCs w:val="28"/>
              </w:rPr>
            </w:pPr>
          </w:p>
        </w:tc>
      </w:tr>
      <w:tr w:rsidR="00CB136A" w:rsidRPr="00CB136A" w14:paraId="63C5485A" w14:textId="77777777" w:rsidTr="00266422">
        <w:trPr>
          <w:trHeight w:val="629"/>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B1940"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w:t>
            </w:r>
          </w:p>
        </w:tc>
        <w:tc>
          <w:tcPr>
            <w:tcW w:w="5350" w:type="dxa"/>
            <w:tcBorders>
              <w:top w:val="single" w:sz="4" w:space="0" w:color="auto"/>
              <w:left w:val="nil"/>
              <w:bottom w:val="single" w:sz="4" w:space="0" w:color="auto"/>
              <w:right w:val="single" w:sz="4" w:space="0" w:color="auto"/>
            </w:tcBorders>
            <w:shd w:val="clear" w:color="auto" w:fill="auto"/>
            <w:vAlign w:val="center"/>
            <w:hideMark/>
          </w:tcPr>
          <w:p w14:paraId="4D048E55"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Xét nghiệm đếm số lượng CD3 - CD4 - CD8</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2D523C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22.0342.1225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05CB4FE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22.342</w:t>
            </w:r>
          </w:p>
        </w:tc>
      </w:tr>
      <w:tr w:rsidR="00CB136A" w:rsidRPr="00CB136A" w14:paraId="0DF03EA7"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2759311"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w:t>
            </w:r>
          </w:p>
        </w:tc>
        <w:tc>
          <w:tcPr>
            <w:tcW w:w="5350" w:type="dxa"/>
            <w:tcBorders>
              <w:top w:val="nil"/>
              <w:left w:val="nil"/>
              <w:bottom w:val="single" w:sz="4" w:space="0" w:color="auto"/>
              <w:right w:val="single" w:sz="4" w:space="0" w:color="auto"/>
            </w:tcBorders>
            <w:shd w:val="clear" w:color="auto" w:fill="auto"/>
            <w:vAlign w:val="center"/>
            <w:hideMark/>
          </w:tcPr>
          <w:p w14:paraId="1397BC0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đo tải lượng Real-time PCR</w:t>
            </w:r>
          </w:p>
        </w:tc>
        <w:tc>
          <w:tcPr>
            <w:tcW w:w="1900" w:type="dxa"/>
            <w:tcBorders>
              <w:top w:val="nil"/>
              <w:left w:val="nil"/>
              <w:bottom w:val="single" w:sz="4" w:space="0" w:color="auto"/>
              <w:right w:val="single" w:sz="4" w:space="0" w:color="auto"/>
            </w:tcBorders>
            <w:shd w:val="clear" w:color="auto" w:fill="auto"/>
            <w:vAlign w:val="center"/>
            <w:hideMark/>
          </w:tcPr>
          <w:p w14:paraId="3F14617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24.0179.1719</w:t>
            </w:r>
          </w:p>
        </w:tc>
        <w:tc>
          <w:tcPr>
            <w:tcW w:w="1501" w:type="dxa"/>
            <w:tcBorders>
              <w:top w:val="nil"/>
              <w:left w:val="nil"/>
              <w:bottom w:val="single" w:sz="4" w:space="0" w:color="auto"/>
              <w:right w:val="single" w:sz="4" w:space="0" w:color="auto"/>
            </w:tcBorders>
            <w:shd w:val="clear" w:color="auto" w:fill="auto"/>
            <w:vAlign w:val="center"/>
            <w:hideMark/>
          </w:tcPr>
          <w:p w14:paraId="0BEC93D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24.179</w:t>
            </w:r>
          </w:p>
        </w:tc>
      </w:tr>
      <w:tr w:rsidR="00CB136A" w:rsidRPr="00CB136A" w14:paraId="7D824FE8"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4A05233"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w:t>
            </w:r>
          </w:p>
        </w:tc>
        <w:tc>
          <w:tcPr>
            <w:tcW w:w="5350" w:type="dxa"/>
            <w:tcBorders>
              <w:top w:val="nil"/>
              <w:left w:val="nil"/>
              <w:bottom w:val="single" w:sz="4" w:space="0" w:color="auto"/>
              <w:right w:val="single" w:sz="4" w:space="0" w:color="auto"/>
            </w:tcBorders>
            <w:shd w:val="clear" w:color="auto" w:fill="auto"/>
            <w:vAlign w:val="center"/>
            <w:hideMark/>
          </w:tcPr>
          <w:p w14:paraId="257E5DF3"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đo tải lượng hệ thống tự động</w:t>
            </w:r>
          </w:p>
        </w:tc>
        <w:tc>
          <w:tcPr>
            <w:tcW w:w="1900" w:type="dxa"/>
            <w:tcBorders>
              <w:top w:val="nil"/>
              <w:left w:val="nil"/>
              <w:bottom w:val="single" w:sz="4" w:space="0" w:color="auto"/>
              <w:right w:val="single" w:sz="4" w:space="0" w:color="auto"/>
            </w:tcBorders>
            <w:shd w:val="clear" w:color="auto" w:fill="auto"/>
            <w:vAlign w:val="center"/>
            <w:hideMark/>
          </w:tcPr>
          <w:p w14:paraId="7BE6EA92"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24.0180.1662</w:t>
            </w:r>
          </w:p>
        </w:tc>
        <w:tc>
          <w:tcPr>
            <w:tcW w:w="1501" w:type="dxa"/>
            <w:tcBorders>
              <w:top w:val="nil"/>
              <w:left w:val="nil"/>
              <w:bottom w:val="single" w:sz="4" w:space="0" w:color="auto"/>
              <w:right w:val="single" w:sz="4" w:space="0" w:color="auto"/>
            </w:tcBorders>
            <w:shd w:val="clear" w:color="auto" w:fill="auto"/>
            <w:vAlign w:val="center"/>
            <w:hideMark/>
          </w:tcPr>
          <w:p w14:paraId="64C1E53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24.180</w:t>
            </w:r>
          </w:p>
        </w:tc>
      </w:tr>
      <w:tr w:rsidR="00CB136A" w:rsidRPr="00CB136A" w14:paraId="4B1C604C"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405F96"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w:t>
            </w:r>
          </w:p>
        </w:tc>
        <w:tc>
          <w:tcPr>
            <w:tcW w:w="5350" w:type="dxa"/>
            <w:tcBorders>
              <w:top w:val="nil"/>
              <w:left w:val="nil"/>
              <w:bottom w:val="single" w:sz="4" w:space="0" w:color="auto"/>
              <w:right w:val="single" w:sz="4" w:space="0" w:color="auto"/>
            </w:tcBorders>
            <w:shd w:val="clear" w:color="auto" w:fill="auto"/>
            <w:vAlign w:val="center"/>
            <w:hideMark/>
          </w:tcPr>
          <w:p w14:paraId="3F9FAAF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DNA Real-time PCR</w:t>
            </w:r>
          </w:p>
        </w:tc>
        <w:tc>
          <w:tcPr>
            <w:tcW w:w="1900" w:type="dxa"/>
            <w:tcBorders>
              <w:top w:val="nil"/>
              <w:left w:val="nil"/>
              <w:bottom w:val="single" w:sz="4" w:space="0" w:color="auto"/>
              <w:right w:val="single" w:sz="4" w:space="0" w:color="auto"/>
            </w:tcBorders>
            <w:shd w:val="clear" w:color="auto" w:fill="auto"/>
            <w:vAlign w:val="center"/>
            <w:hideMark/>
          </w:tcPr>
          <w:p w14:paraId="6B6EF61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24.0178.1719</w:t>
            </w:r>
          </w:p>
        </w:tc>
        <w:tc>
          <w:tcPr>
            <w:tcW w:w="1501" w:type="dxa"/>
            <w:tcBorders>
              <w:top w:val="nil"/>
              <w:left w:val="nil"/>
              <w:bottom w:val="single" w:sz="4" w:space="0" w:color="auto"/>
              <w:right w:val="single" w:sz="4" w:space="0" w:color="auto"/>
            </w:tcBorders>
            <w:shd w:val="clear" w:color="auto" w:fill="auto"/>
            <w:vAlign w:val="center"/>
            <w:hideMark/>
          </w:tcPr>
          <w:p w14:paraId="1AE48058"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24.178</w:t>
            </w:r>
          </w:p>
        </w:tc>
      </w:tr>
      <w:tr w:rsidR="00CB136A" w:rsidRPr="00CB136A" w14:paraId="6860C379"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AA72385"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w:t>
            </w:r>
          </w:p>
        </w:tc>
        <w:tc>
          <w:tcPr>
            <w:tcW w:w="5350" w:type="dxa"/>
            <w:tcBorders>
              <w:top w:val="nil"/>
              <w:left w:val="nil"/>
              <w:bottom w:val="single" w:sz="4" w:space="0" w:color="auto"/>
              <w:right w:val="single" w:sz="4" w:space="0" w:color="auto"/>
            </w:tcBorders>
            <w:shd w:val="clear" w:color="auto" w:fill="auto"/>
            <w:vAlign w:val="center"/>
            <w:hideMark/>
          </w:tcPr>
          <w:p w14:paraId="190A6BF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kháng thuốc giải trình tự gene</w:t>
            </w:r>
          </w:p>
        </w:tc>
        <w:tc>
          <w:tcPr>
            <w:tcW w:w="1900" w:type="dxa"/>
            <w:tcBorders>
              <w:top w:val="nil"/>
              <w:left w:val="nil"/>
              <w:bottom w:val="single" w:sz="4" w:space="0" w:color="auto"/>
              <w:right w:val="single" w:sz="4" w:space="0" w:color="auto"/>
            </w:tcBorders>
            <w:shd w:val="clear" w:color="auto" w:fill="auto"/>
            <w:vAlign w:val="center"/>
            <w:hideMark/>
          </w:tcPr>
          <w:p w14:paraId="3FDD145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24.0181.1721</w:t>
            </w:r>
          </w:p>
        </w:tc>
        <w:tc>
          <w:tcPr>
            <w:tcW w:w="1501" w:type="dxa"/>
            <w:tcBorders>
              <w:top w:val="nil"/>
              <w:left w:val="nil"/>
              <w:bottom w:val="single" w:sz="4" w:space="0" w:color="auto"/>
              <w:right w:val="single" w:sz="4" w:space="0" w:color="auto"/>
            </w:tcBorders>
            <w:shd w:val="clear" w:color="auto" w:fill="auto"/>
            <w:vAlign w:val="center"/>
            <w:hideMark/>
          </w:tcPr>
          <w:p w14:paraId="1F61074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24.181</w:t>
            </w:r>
          </w:p>
        </w:tc>
      </w:tr>
      <w:tr w:rsidR="00CB136A" w:rsidRPr="00CB136A" w14:paraId="38F39036"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37D7E4"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6.</w:t>
            </w:r>
          </w:p>
        </w:tc>
        <w:tc>
          <w:tcPr>
            <w:tcW w:w="5350" w:type="dxa"/>
            <w:tcBorders>
              <w:top w:val="nil"/>
              <w:left w:val="nil"/>
              <w:bottom w:val="single" w:sz="4" w:space="0" w:color="auto"/>
              <w:right w:val="single" w:sz="4" w:space="0" w:color="auto"/>
            </w:tcBorders>
            <w:shd w:val="clear" w:color="auto" w:fill="auto"/>
            <w:vAlign w:val="center"/>
            <w:hideMark/>
          </w:tcPr>
          <w:p w14:paraId="706224FC"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Ab miễn dịch bán tự động</w:t>
            </w:r>
          </w:p>
        </w:tc>
        <w:tc>
          <w:tcPr>
            <w:tcW w:w="1900" w:type="dxa"/>
            <w:tcBorders>
              <w:top w:val="nil"/>
              <w:left w:val="nil"/>
              <w:bottom w:val="single" w:sz="4" w:space="0" w:color="auto"/>
              <w:right w:val="single" w:sz="4" w:space="0" w:color="auto"/>
            </w:tcBorders>
            <w:shd w:val="clear" w:color="auto" w:fill="auto"/>
            <w:vAlign w:val="center"/>
            <w:hideMark/>
          </w:tcPr>
          <w:p w14:paraId="0031CB9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24.0171.1617</w:t>
            </w:r>
          </w:p>
        </w:tc>
        <w:tc>
          <w:tcPr>
            <w:tcW w:w="1501" w:type="dxa"/>
            <w:tcBorders>
              <w:top w:val="nil"/>
              <w:left w:val="nil"/>
              <w:bottom w:val="single" w:sz="4" w:space="0" w:color="auto"/>
              <w:right w:val="single" w:sz="4" w:space="0" w:color="auto"/>
            </w:tcBorders>
            <w:shd w:val="clear" w:color="auto" w:fill="auto"/>
            <w:vAlign w:val="center"/>
            <w:hideMark/>
          </w:tcPr>
          <w:p w14:paraId="115D0773"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24.171</w:t>
            </w:r>
          </w:p>
        </w:tc>
      </w:tr>
      <w:tr w:rsidR="00CB136A" w:rsidRPr="00CB136A" w14:paraId="20D758B8"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2F029C2"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7.</w:t>
            </w:r>
          </w:p>
        </w:tc>
        <w:tc>
          <w:tcPr>
            <w:tcW w:w="5350" w:type="dxa"/>
            <w:tcBorders>
              <w:top w:val="nil"/>
              <w:left w:val="nil"/>
              <w:bottom w:val="single" w:sz="4" w:space="0" w:color="auto"/>
              <w:right w:val="single" w:sz="4" w:space="0" w:color="auto"/>
            </w:tcBorders>
            <w:shd w:val="clear" w:color="auto" w:fill="auto"/>
            <w:vAlign w:val="center"/>
            <w:hideMark/>
          </w:tcPr>
          <w:p w14:paraId="027EE81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Ab miễn dịch tự động</w:t>
            </w:r>
          </w:p>
        </w:tc>
        <w:tc>
          <w:tcPr>
            <w:tcW w:w="1900" w:type="dxa"/>
            <w:tcBorders>
              <w:top w:val="nil"/>
              <w:left w:val="nil"/>
              <w:bottom w:val="single" w:sz="4" w:space="0" w:color="auto"/>
              <w:right w:val="single" w:sz="4" w:space="0" w:color="auto"/>
            </w:tcBorders>
            <w:shd w:val="clear" w:color="auto" w:fill="auto"/>
            <w:vAlign w:val="center"/>
            <w:hideMark/>
          </w:tcPr>
          <w:p w14:paraId="599ABAD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24.0172.1617</w:t>
            </w:r>
          </w:p>
        </w:tc>
        <w:tc>
          <w:tcPr>
            <w:tcW w:w="1501" w:type="dxa"/>
            <w:tcBorders>
              <w:top w:val="nil"/>
              <w:left w:val="nil"/>
              <w:bottom w:val="single" w:sz="4" w:space="0" w:color="auto"/>
              <w:right w:val="single" w:sz="4" w:space="0" w:color="auto"/>
            </w:tcBorders>
            <w:shd w:val="clear" w:color="auto" w:fill="auto"/>
            <w:vAlign w:val="center"/>
            <w:hideMark/>
          </w:tcPr>
          <w:p w14:paraId="1FFF511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24.172</w:t>
            </w:r>
          </w:p>
        </w:tc>
      </w:tr>
      <w:tr w:rsidR="00CB136A" w:rsidRPr="00CB136A" w14:paraId="224C5852"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0735181"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8.</w:t>
            </w:r>
          </w:p>
        </w:tc>
        <w:tc>
          <w:tcPr>
            <w:tcW w:w="5350" w:type="dxa"/>
            <w:tcBorders>
              <w:top w:val="nil"/>
              <w:left w:val="nil"/>
              <w:bottom w:val="single" w:sz="4" w:space="0" w:color="auto"/>
              <w:right w:val="single" w:sz="4" w:space="0" w:color="auto"/>
            </w:tcBorders>
            <w:shd w:val="clear" w:color="auto" w:fill="auto"/>
            <w:vAlign w:val="center"/>
            <w:hideMark/>
          </w:tcPr>
          <w:p w14:paraId="630A805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Ag/Ab miễn dịch bán tự động</w:t>
            </w:r>
          </w:p>
        </w:tc>
        <w:tc>
          <w:tcPr>
            <w:tcW w:w="1900" w:type="dxa"/>
            <w:tcBorders>
              <w:top w:val="nil"/>
              <w:left w:val="nil"/>
              <w:bottom w:val="single" w:sz="4" w:space="0" w:color="auto"/>
              <w:right w:val="single" w:sz="4" w:space="0" w:color="auto"/>
            </w:tcBorders>
            <w:shd w:val="clear" w:color="auto" w:fill="auto"/>
            <w:vAlign w:val="center"/>
            <w:hideMark/>
          </w:tcPr>
          <w:p w14:paraId="24EAE945"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24.0173.1661</w:t>
            </w:r>
          </w:p>
        </w:tc>
        <w:tc>
          <w:tcPr>
            <w:tcW w:w="1501" w:type="dxa"/>
            <w:tcBorders>
              <w:top w:val="nil"/>
              <w:left w:val="nil"/>
              <w:bottom w:val="single" w:sz="4" w:space="0" w:color="auto"/>
              <w:right w:val="single" w:sz="4" w:space="0" w:color="auto"/>
            </w:tcBorders>
            <w:shd w:val="clear" w:color="auto" w:fill="auto"/>
            <w:vAlign w:val="center"/>
            <w:hideMark/>
          </w:tcPr>
          <w:p w14:paraId="6303C292"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24.173</w:t>
            </w:r>
          </w:p>
        </w:tc>
      </w:tr>
      <w:tr w:rsidR="00CB136A" w:rsidRPr="00CB136A" w14:paraId="6B9DC40D"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5E5103D"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9.</w:t>
            </w:r>
          </w:p>
        </w:tc>
        <w:tc>
          <w:tcPr>
            <w:tcW w:w="5350" w:type="dxa"/>
            <w:tcBorders>
              <w:top w:val="nil"/>
              <w:left w:val="nil"/>
              <w:bottom w:val="single" w:sz="4" w:space="0" w:color="auto"/>
              <w:right w:val="single" w:sz="4" w:space="0" w:color="auto"/>
            </w:tcBorders>
            <w:shd w:val="clear" w:color="auto" w:fill="auto"/>
            <w:vAlign w:val="center"/>
            <w:hideMark/>
          </w:tcPr>
          <w:p w14:paraId="1FACD4D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Ag/Ab miễn dịch tự động</w:t>
            </w:r>
          </w:p>
        </w:tc>
        <w:tc>
          <w:tcPr>
            <w:tcW w:w="1900" w:type="dxa"/>
            <w:tcBorders>
              <w:top w:val="nil"/>
              <w:left w:val="nil"/>
              <w:bottom w:val="single" w:sz="4" w:space="0" w:color="auto"/>
              <w:right w:val="single" w:sz="4" w:space="0" w:color="auto"/>
            </w:tcBorders>
            <w:shd w:val="clear" w:color="auto" w:fill="auto"/>
            <w:vAlign w:val="center"/>
            <w:hideMark/>
          </w:tcPr>
          <w:p w14:paraId="446D3BE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24.0174.1661</w:t>
            </w:r>
          </w:p>
        </w:tc>
        <w:tc>
          <w:tcPr>
            <w:tcW w:w="1501" w:type="dxa"/>
            <w:tcBorders>
              <w:top w:val="nil"/>
              <w:left w:val="nil"/>
              <w:bottom w:val="single" w:sz="4" w:space="0" w:color="auto"/>
              <w:right w:val="single" w:sz="4" w:space="0" w:color="auto"/>
            </w:tcBorders>
            <w:shd w:val="clear" w:color="auto" w:fill="auto"/>
            <w:vAlign w:val="center"/>
            <w:hideMark/>
          </w:tcPr>
          <w:p w14:paraId="2D9FEEE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24.174</w:t>
            </w:r>
          </w:p>
        </w:tc>
      </w:tr>
      <w:tr w:rsidR="00CB136A" w:rsidRPr="00CB136A" w14:paraId="7526A281"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E770B4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10.</w:t>
            </w:r>
          </w:p>
        </w:tc>
        <w:tc>
          <w:tcPr>
            <w:tcW w:w="5350" w:type="dxa"/>
            <w:tcBorders>
              <w:top w:val="nil"/>
              <w:left w:val="nil"/>
              <w:bottom w:val="single" w:sz="4" w:space="0" w:color="auto"/>
              <w:right w:val="single" w:sz="4" w:space="0" w:color="auto"/>
            </w:tcBorders>
            <w:shd w:val="clear" w:color="auto" w:fill="auto"/>
            <w:vAlign w:val="center"/>
            <w:hideMark/>
          </w:tcPr>
          <w:p w14:paraId="57F873A4"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HIV khẳng định (*)</w:t>
            </w:r>
          </w:p>
        </w:tc>
        <w:tc>
          <w:tcPr>
            <w:tcW w:w="1900" w:type="dxa"/>
            <w:tcBorders>
              <w:top w:val="nil"/>
              <w:left w:val="nil"/>
              <w:bottom w:val="single" w:sz="4" w:space="0" w:color="auto"/>
              <w:right w:val="single" w:sz="4" w:space="0" w:color="auto"/>
            </w:tcBorders>
            <w:shd w:val="clear" w:color="auto" w:fill="auto"/>
            <w:vAlign w:val="center"/>
            <w:hideMark/>
          </w:tcPr>
          <w:p w14:paraId="7179340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24.0175.1663</w:t>
            </w:r>
          </w:p>
        </w:tc>
        <w:tc>
          <w:tcPr>
            <w:tcW w:w="1501" w:type="dxa"/>
            <w:tcBorders>
              <w:top w:val="nil"/>
              <w:left w:val="nil"/>
              <w:bottom w:val="single" w:sz="4" w:space="0" w:color="auto"/>
              <w:right w:val="single" w:sz="4" w:space="0" w:color="auto"/>
            </w:tcBorders>
            <w:shd w:val="clear" w:color="auto" w:fill="auto"/>
            <w:vAlign w:val="center"/>
            <w:hideMark/>
          </w:tcPr>
          <w:p w14:paraId="51CE5F3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24.175</w:t>
            </w:r>
          </w:p>
        </w:tc>
      </w:tr>
      <w:tr w:rsidR="00CB136A" w:rsidRPr="00CB136A" w14:paraId="39A6617A"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635288B"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11.</w:t>
            </w:r>
          </w:p>
        </w:tc>
        <w:tc>
          <w:tcPr>
            <w:tcW w:w="5350" w:type="dxa"/>
            <w:tcBorders>
              <w:top w:val="nil"/>
              <w:left w:val="nil"/>
              <w:bottom w:val="single" w:sz="4" w:space="0" w:color="auto"/>
              <w:right w:val="single" w:sz="4" w:space="0" w:color="auto"/>
            </w:tcBorders>
            <w:shd w:val="clear" w:color="auto" w:fill="auto"/>
            <w:vAlign w:val="center"/>
            <w:hideMark/>
          </w:tcPr>
          <w:p w14:paraId="20615C1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HCV đo tải lượng Real-time PCR</w:t>
            </w:r>
          </w:p>
        </w:tc>
        <w:tc>
          <w:tcPr>
            <w:tcW w:w="1900" w:type="dxa"/>
            <w:tcBorders>
              <w:top w:val="nil"/>
              <w:left w:val="nil"/>
              <w:bottom w:val="single" w:sz="4" w:space="0" w:color="auto"/>
              <w:right w:val="single" w:sz="4" w:space="0" w:color="auto"/>
            </w:tcBorders>
            <w:shd w:val="clear" w:color="auto" w:fill="auto"/>
            <w:vAlign w:val="center"/>
            <w:hideMark/>
          </w:tcPr>
          <w:p w14:paraId="521711B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24.0151.1654</w:t>
            </w:r>
          </w:p>
        </w:tc>
        <w:tc>
          <w:tcPr>
            <w:tcW w:w="1501" w:type="dxa"/>
            <w:tcBorders>
              <w:top w:val="nil"/>
              <w:left w:val="nil"/>
              <w:bottom w:val="single" w:sz="4" w:space="0" w:color="auto"/>
              <w:right w:val="single" w:sz="4" w:space="0" w:color="auto"/>
            </w:tcBorders>
            <w:shd w:val="clear" w:color="auto" w:fill="auto"/>
            <w:vAlign w:val="center"/>
            <w:hideMark/>
          </w:tcPr>
          <w:p w14:paraId="5A102D4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24.151</w:t>
            </w:r>
          </w:p>
        </w:tc>
      </w:tr>
      <w:tr w:rsidR="00CB136A" w:rsidRPr="00CB136A" w14:paraId="15D0EA9E"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EF646E2"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12.</w:t>
            </w:r>
          </w:p>
        </w:tc>
        <w:tc>
          <w:tcPr>
            <w:tcW w:w="5350" w:type="dxa"/>
            <w:tcBorders>
              <w:top w:val="nil"/>
              <w:left w:val="nil"/>
              <w:bottom w:val="single" w:sz="4" w:space="0" w:color="auto"/>
              <w:right w:val="single" w:sz="4" w:space="0" w:color="auto"/>
            </w:tcBorders>
            <w:shd w:val="clear" w:color="auto" w:fill="auto"/>
            <w:vAlign w:val="center"/>
            <w:hideMark/>
          </w:tcPr>
          <w:p w14:paraId="090A237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HCV đo tải lượng hệ thống tự động</w:t>
            </w:r>
          </w:p>
        </w:tc>
        <w:tc>
          <w:tcPr>
            <w:tcW w:w="1900" w:type="dxa"/>
            <w:tcBorders>
              <w:top w:val="nil"/>
              <w:left w:val="nil"/>
              <w:bottom w:val="single" w:sz="4" w:space="0" w:color="auto"/>
              <w:right w:val="single" w:sz="4" w:space="0" w:color="auto"/>
            </w:tcBorders>
            <w:shd w:val="clear" w:color="auto" w:fill="auto"/>
            <w:vAlign w:val="center"/>
            <w:hideMark/>
          </w:tcPr>
          <w:p w14:paraId="64FF847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24.0152.1653</w:t>
            </w:r>
          </w:p>
        </w:tc>
        <w:tc>
          <w:tcPr>
            <w:tcW w:w="1501" w:type="dxa"/>
            <w:tcBorders>
              <w:top w:val="nil"/>
              <w:left w:val="nil"/>
              <w:bottom w:val="single" w:sz="4" w:space="0" w:color="auto"/>
              <w:right w:val="single" w:sz="4" w:space="0" w:color="auto"/>
            </w:tcBorders>
            <w:shd w:val="clear" w:color="auto" w:fill="auto"/>
            <w:vAlign w:val="center"/>
            <w:hideMark/>
          </w:tcPr>
          <w:p w14:paraId="398A9DB5"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24.152</w:t>
            </w:r>
          </w:p>
        </w:tc>
      </w:tr>
      <w:tr w:rsidR="00CB136A" w:rsidRPr="00CB136A" w14:paraId="693F59A9"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AC57C4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13.</w:t>
            </w:r>
          </w:p>
        </w:tc>
        <w:tc>
          <w:tcPr>
            <w:tcW w:w="5350" w:type="dxa"/>
            <w:tcBorders>
              <w:top w:val="nil"/>
              <w:left w:val="nil"/>
              <w:bottom w:val="single" w:sz="4" w:space="0" w:color="auto"/>
              <w:right w:val="single" w:sz="4" w:space="0" w:color="auto"/>
            </w:tcBorders>
            <w:shd w:val="clear" w:color="auto" w:fill="auto"/>
            <w:vAlign w:val="center"/>
            <w:hideMark/>
          </w:tcPr>
          <w:p w14:paraId="553D7134"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HBsAg định lượng</w:t>
            </w:r>
          </w:p>
        </w:tc>
        <w:tc>
          <w:tcPr>
            <w:tcW w:w="1900" w:type="dxa"/>
            <w:tcBorders>
              <w:top w:val="nil"/>
              <w:left w:val="nil"/>
              <w:bottom w:val="single" w:sz="4" w:space="0" w:color="auto"/>
              <w:right w:val="single" w:sz="4" w:space="0" w:color="auto"/>
            </w:tcBorders>
            <w:shd w:val="clear" w:color="auto" w:fill="auto"/>
            <w:vAlign w:val="center"/>
            <w:hideMark/>
          </w:tcPr>
          <w:p w14:paraId="312CC7AF"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24.0121.1647</w:t>
            </w:r>
          </w:p>
        </w:tc>
        <w:tc>
          <w:tcPr>
            <w:tcW w:w="1501" w:type="dxa"/>
            <w:tcBorders>
              <w:top w:val="nil"/>
              <w:left w:val="nil"/>
              <w:bottom w:val="single" w:sz="4" w:space="0" w:color="auto"/>
              <w:right w:val="single" w:sz="4" w:space="0" w:color="auto"/>
            </w:tcBorders>
            <w:shd w:val="clear" w:color="auto" w:fill="auto"/>
            <w:vAlign w:val="center"/>
            <w:hideMark/>
          </w:tcPr>
          <w:p w14:paraId="1DF55EB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24.121</w:t>
            </w:r>
          </w:p>
        </w:tc>
      </w:tr>
      <w:tr w:rsidR="00CB136A" w:rsidRPr="00CB136A" w14:paraId="66E74115"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E5F97AA"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14.</w:t>
            </w:r>
          </w:p>
        </w:tc>
        <w:tc>
          <w:tcPr>
            <w:tcW w:w="5350" w:type="dxa"/>
            <w:tcBorders>
              <w:top w:val="nil"/>
              <w:left w:val="nil"/>
              <w:bottom w:val="single" w:sz="4" w:space="0" w:color="auto"/>
              <w:right w:val="single" w:sz="4" w:space="0" w:color="auto"/>
            </w:tcBorders>
            <w:shd w:val="clear" w:color="000000" w:fill="FFFFFF"/>
            <w:vAlign w:val="center"/>
            <w:hideMark/>
          </w:tcPr>
          <w:p w14:paraId="744A247B"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HBV đo tải lượng Real-time PCR</w:t>
            </w:r>
          </w:p>
        </w:tc>
        <w:tc>
          <w:tcPr>
            <w:tcW w:w="1900" w:type="dxa"/>
            <w:tcBorders>
              <w:top w:val="nil"/>
              <w:left w:val="nil"/>
              <w:bottom w:val="single" w:sz="4" w:space="0" w:color="auto"/>
              <w:right w:val="single" w:sz="4" w:space="0" w:color="auto"/>
            </w:tcBorders>
            <w:shd w:val="clear" w:color="auto" w:fill="auto"/>
            <w:vAlign w:val="center"/>
            <w:hideMark/>
          </w:tcPr>
          <w:p w14:paraId="5B6666B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24.0136.1651</w:t>
            </w:r>
          </w:p>
        </w:tc>
        <w:tc>
          <w:tcPr>
            <w:tcW w:w="1501" w:type="dxa"/>
            <w:tcBorders>
              <w:top w:val="nil"/>
              <w:left w:val="nil"/>
              <w:bottom w:val="single" w:sz="4" w:space="0" w:color="auto"/>
              <w:right w:val="single" w:sz="4" w:space="0" w:color="auto"/>
            </w:tcBorders>
            <w:shd w:val="clear" w:color="auto" w:fill="auto"/>
            <w:vAlign w:val="center"/>
            <w:hideMark/>
          </w:tcPr>
          <w:p w14:paraId="027F40D8"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24.136</w:t>
            </w:r>
          </w:p>
        </w:tc>
      </w:tr>
      <w:tr w:rsidR="00CB136A" w:rsidRPr="00CB136A" w14:paraId="78CFEA57"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0B8BFB0"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15.</w:t>
            </w:r>
          </w:p>
        </w:tc>
        <w:tc>
          <w:tcPr>
            <w:tcW w:w="5350" w:type="dxa"/>
            <w:tcBorders>
              <w:top w:val="nil"/>
              <w:left w:val="nil"/>
              <w:bottom w:val="single" w:sz="4" w:space="0" w:color="auto"/>
              <w:right w:val="single" w:sz="4" w:space="0" w:color="auto"/>
            </w:tcBorders>
            <w:shd w:val="clear" w:color="auto" w:fill="auto"/>
            <w:vAlign w:val="center"/>
            <w:hideMark/>
          </w:tcPr>
          <w:p w14:paraId="5A9E937C"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HBV đo tải lượng hệ thống tự động</w:t>
            </w:r>
          </w:p>
        </w:tc>
        <w:tc>
          <w:tcPr>
            <w:tcW w:w="1900" w:type="dxa"/>
            <w:tcBorders>
              <w:top w:val="nil"/>
              <w:left w:val="nil"/>
              <w:bottom w:val="single" w:sz="4" w:space="0" w:color="auto"/>
              <w:right w:val="single" w:sz="4" w:space="0" w:color="auto"/>
            </w:tcBorders>
            <w:shd w:val="clear" w:color="auto" w:fill="auto"/>
            <w:vAlign w:val="center"/>
            <w:hideMark/>
          </w:tcPr>
          <w:p w14:paraId="108CE00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24.0137.1650</w:t>
            </w:r>
          </w:p>
        </w:tc>
        <w:tc>
          <w:tcPr>
            <w:tcW w:w="1501" w:type="dxa"/>
            <w:tcBorders>
              <w:top w:val="nil"/>
              <w:left w:val="nil"/>
              <w:bottom w:val="single" w:sz="4" w:space="0" w:color="auto"/>
              <w:right w:val="single" w:sz="4" w:space="0" w:color="auto"/>
            </w:tcBorders>
            <w:shd w:val="clear" w:color="auto" w:fill="auto"/>
            <w:vAlign w:val="center"/>
            <w:hideMark/>
          </w:tcPr>
          <w:p w14:paraId="077A45AE"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24.137</w:t>
            </w:r>
          </w:p>
        </w:tc>
      </w:tr>
      <w:tr w:rsidR="00CB136A" w:rsidRPr="00CB136A" w14:paraId="108F46DA"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B5E0C68"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16.</w:t>
            </w:r>
          </w:p>
        </w:tc>
        <w:tc>
          <w:tcPr>
            <w:tcW w:w="5350" w:type="dxa"/>
            <w:tcBorders>
              <w:top w:val="nil"/>
              <w:left w:val="nil"/>
              <w:bottom w:val="single" w:sz="4" w:space="0" w:color="auto"/>
              <w:right w:val="single" w:sz="4" w:space="0" w:color="auto"/>
            </w:tcBorders>
            <w:shd w:val="clear" w:color="auto" w:fill="auto"/>
            <w:vAlign w:val="center"/>
            <w:hideMark/>
          </w:tcPr>
          <w:p w14:paraId="420ED4E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HCV Ab miễn dịch tự động</w:t>
            </w:r>
          </w:p>
        </w:tc>
        <w:tc>
          <w:tcPr>
            <w:tcW w:w="1900" w:type="dxa"/>
            <w:tcBorders>
              <w:top w:val="nil"/>
              <w:left w:val="nil"/>
              <w:bottom w:val="single" w:sz="4" w:space="0" w:color="auto"/>
              <w:right w:val="single" w:sz="4" w:space="0" w:color="auto"/>
            </w:tcBorders>
            <w:shd w:val="clear" w:color="auto" w:fill="auto"/>
            <w:vAlign w:val="center"/>
            <w:hideMark/>
          </w:tcPr>
          <w:p w14:paraId="4E0AD46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24.0146.1622</w:t>
            </w:r>
          </w:p>
        </w:tc>
        <w:tc>
          <w:tcPr>
            <w:tcW w:w="1501" w:type="dxa"/>
            <w:tcBorders>
              <w:top w:val="nil"/>
              <w:left w:val="nil"/>
              <w:bottom w:val="single" w:sz="4" w:space="0" w:color="auto"/>
              <w:right w:val="single" w:sz="4" w:space="0" w:color="auto"/>
            </w:tcBorders>
            <w:shd w:val="clear" w:color="auto" w:fill="auto"/>
            <w:vAlign w:val="center"/>
            <w:hideMark/>
          </w:tcPr>
          <w:p w14:paraId="10831A2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24.146</w:t>
            </w:r>
          </w:p>
        </w:tc>
      </w:tr>
      <w:tr w:rsidR="00CB136A" w:rsidRPr="00CB136A" w14:paraId="4D6D4A5A"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9DD643"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lastRenderedPageBreak/>
              <w:t>17.</w:t>
            </w:r>
          </w:p>
        </w:tc>
        <w:tc>
          <w:tcPr>
            <w:tcW w:w="5350" w:type="dxa"/>
            <w:tcBorders>
              <w:top w:val="nil"/>
              <w:left w:val="nil"/>
              <w:bottom w:val="single" w:sz="4" w:space="0" w:color="auto"/>
              <w:right w:val="single" w:sz="4" w:space="0" w:color="auto"/>
            </w:tcBorders>
            <w:shd w:val="clear" w:color="auto" w:fill="auto"/>
            <w:vAlign w:val="center"/>
            <w:hideMark/>
          </w:tcPr>
          <w:p w14:paraId="3931A39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HCV Ab miễn dịch bán tự động</w:t>
            </w:r>
          </w:p>
        </w:tc>
        <w:tc>
          <w:tcPr>
            <w:tcW w:w="1900" w:type="dxa"/>
            <w:tcBorders>
              <w:top w:val="nil"/>
              <w:left w:val="nil"/>
              <w:bottom w:val="single" w:sz="4" w:space="0" w:color="auto"/>
              <w:right w:val="single" w:sz="4" w:space="0" w:color="auto"/>
            </w:tcBorders>
            <w:shd w:val="clear" w:color="auto" w:fill="auto"/>
            <w:vAlign w:val="center"/>
            <w:hideMark/>
          </w:tcPr>
          <w:p w14:paraId="405E2DE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24.0145.1622</w:t>
            </w:r>
          </w:p>
        </w:tc>
        <w:tc>
          <w:tcPr>
            <w:tcW w:w="1501" w:type="dxa"/>
            <w:tcBorders>
              <w:top w:val="nil"/>
              <w:left w:val="nil"/>
              <w:bottom w:val="single" w:sz="4" w:space="0" w:color="auto"/>
              <w:right w:val="single" w:sz="4" w:space="0" w:color="auto"/>
            </w:tcBorders>
            <w:shd w:val="clear" w:color="auto" w:fill="auto"/>
            <w:vAlign w:val="center"/>
            <w:hideMark/>
          </w:tcPr>
          <w:p w14:paraId="7814B4E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24.145</w:t>
            </w:r>
          </w:p>
        </w:tc>
      </w:tr>
      <w:tr w:rsidR="00CB136A" w:rsidRPr="00CB136A" w14:paraId="6D294CA9"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CA3456"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18.</w:t>
            </w:r>
          </w:p>
        </w:tc>
        <w:tc>
          <w:tcPr>
            <w:tcW w:w="5350" w:type="dxa"/>
            <w:tcBorders>
              <w:top w:val="nil"/>
              <w:left w:val="nil"/>
              <w:bottom w:val="single" w:sz="4" w:space="0" w:color="auto"/>
              <w:right w:val="single" w:sz="4" w:space="0" w:color="auto"/>
            </w:tcBorders>
            <w:shd w:val="clear" w:color="auto" w:fill="auto"/>
            <w:vAlign w:val="center"/>
            <w:hideMark/>
          </w:tcPr>
          <w:p w14:paraId="0C46B8B0"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HCV genotype Real-time PCR</w:t>
            </w:r>
          </w:p>
        </w:tc>
        <w:tc>
          <w:tcPr>
            <w:tcW w:w="1900" w:type="dxa"/>
            <w:tcBorders>
              <w:top w:val="nil"/>
              <w:left w:val="nil"/>
              <w:bottom w:val="single" w:sz="4" w:space="0" w:color="auto"/>
              <w:right w:val="single" w:sz="4" w:space="0" w:color="auto"/>
            </w:tcBorders>
            <w:shd w:val="clear" w:color="auto" w:fill="auto"/>
            <w:vAlign w:val="center"/>
            <w:hideMark/>
          </w:tcPr>
          <w:p w14:paraId="1027EBB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24.0153.1718</w:t>
            </w:r>
          </w:p>
        </w:tc>
        <w:tc>
          <w:tcPr>
            <w:tcW w:w="1501" w:type="dxa"/>
            <w:tcBorders>
              <w:top w:val="nil"/>
              <w:left w:val="nil"/>
              <w:bottom w:val="single" w:sz="4" w:space="0" w:color="auto"/>
              <w:right w:val="single" w:sz="4" w:space="0" w:color="auto"/>
            </w:tcBorders>
            <w:shd w:val="clear" w:color="auto" w:fill="auto"/>
            <w:vAlign w:val="center"/>
            <w:hideMark/>
          </w:tcPr>
          <w:p w14:paraId="668A92A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24.153</w:t>
            </w:r>
          </w:p>
        </w:tc>
      </w:tr>
      <w:tr w:rsidR="00CB136A" w:rsidRPr="00CB136A" w14:paraId="5A1AE6CB" w14:textId="77777777" w:rsidTr="00266422">
        <w:trPr>
          <w:trHeight w:val="487"/>
        </w:trPr>
        <w:tc>
          <w:tcPr>
            <w:tcW w:w="746" w:type="dxa"/>
            <w:tcBorders>
              <w:top w:val="nil"/>
              <w:left w:val="single" w:sz="4" w:space="0" w:color="auto"/>
              <w:bottom w:val="single" w:sz="4" w:space="0" w:color="auto"/>
              <w:right w:val="single" w:sz="4" w:space="0" w:color="auto"/>
            </w:tcBorders>
            <w:shd w:val="clear" w:color="auto" w:fill="auto"/>
            <w:vAlign w:val="center"/>
          </w:tcPr>
          <w:p w14:paraId="646EE57B"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19.</w:t>
            </w:r>
          </w:p>
        </w:tc>
        <w:tc>
          <w:tcPr>
            <w:tcW w:w="5350" w:type="dxa"/>
            <w:tcBorders>
              <w:top w:val="nil"/>
              <w:left w:val="nil"/>
              <w:bottom w:val="single" w:sz="4" w:space="0" w:color="auto"/>
              <w:right w:val="single" w:sz="4" w:space="0" w:color="auto"/>
            </w:tcBorders>
            <w:shd w:val="clear" w:color="auto" w:fill="auto"/>
            <w:vAlign w:val="center"/>
            <w:hideMark/>
          </w:tcPr>
          <w:p w14:paraId="0D6683B7"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Albumin [Máu]</w:t>
            </w:r>
          </w:p>
        </w:tc>
        <w:tc>
          <w:tcPr>
            <w:tcW w:w="1900" w:type="dxa"/>
            <w:tcBorders>
              <w:top w:val="nil"/>
              <w:left w:val="nil"/>
              <w:bottom w:val="single" w:sz="4" w:space="0" w:color="auto"/>
              <w:right w:val="single" w:sz="4" w:space="0" w:color="auto"/>
            </w:tcBorders>
            <w:shd w:val="clear" w:color="auto" w:fill="auto"/>
            <w:vAlign w:val="center"/>
            <w:hideMark/>
          </w:tcPr>
          <w:p w14:paraId="30D7C9C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23.0007.1494</w:t>
            </w:r>
          </w:p>
        </w:tc>
        <w:tc>
          <w:tcPr>
            <w:tcW w:w="1501" w:type="dxa"/>
            <w:tcBorders>
              <w:top w:val="nil"/>
              <w:left w:val="nil"/>
              <w:bottom w:val="single" w:sz="4" w:space="0" w:color="auto"/>
              <w:right w:val="single" w:sz="4" w:space="0" w:color="auto"/>
            </w:tcBorders>
            <w:shd w:val="clear" w:color="auto" w:fill="auto"/>
            <w:vAlign w:val="center"/>
            <w:hideMark/>
          </w:tcPr>
          <w:p w14:paraId="6164263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23.7</w:t>
            </w:r>
          </w:p>
        </w:tc>
      </w:tr>
      <w:tr w:rsidR="00CB136A" w:rsidRPr="00CB136A" w14:paraId="3CF65634"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tcPr>
          <w:p w14:paraId="5514D94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20.</w:t>
            </w:r>
          </w:p>
        </w:tc>
        <w:tc>
          <w:tcPr>
            <w:tcW w:w="5350" w:type="dxa"/>
            <w:tcBorders>
              <w:top w:val="nil"/>
              <w:left w:val="nil"/>
              <w:bottom w:val="single" w:sz="4" w:space="0" w:color="auto"/>
              <w:right w:val="single" w:sz="4" w:space="0" w:color="auto"/>
            </w:tcBorders>
            <w:shd w:val="clear" w:color="auto" w:fill="auto"/>
            <w:vAlign w:val="center"/>
            <w:hideMark/>
          </w:tcPr>
          <w:p w14:paraId="1BE06956"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AFP (Alpha Fetoproteine) [Máu]</w:t>
            </w:r>
          </w:p>
        </w:tc>
        <w:tc>
          <w:tcPr>
            <w:tcW w:w="1900" w:type="dxa"/>
            <w:tcBorders>
              <w:top w:val="nil"/>
              <w:left w:val="nil"/>
              <w:bottom w:val="single" w:sz="4" w:space="0" w:color="auto"/>
              <w:right w:val="single" w:sz="4" w:space="0" w:color="auto"/>
            </w:tcBorders>
            <w:shd w:val="clear" w:color="auto" w:fill="auto"/>
            <w:vAlign w:val="center"/>
            <w:hideMark/>
          </w:tcPr>
          <w:p w14:paraId="0B35DB5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23.0018.1457</w:t>
            </w:r>
          </w:p>
        </w:tc>
        <w:tc>
          <w:tcPr>
            <w:tcW w:w="1501" w:type="dxa"/>
            <w:tcBorders>
              <w:top w:val="nil"/>
              <w:left w:val="nil"/>
              <w:bottom w:val="single" w:sz="4" w:space="0" w:color="auto"/>
              <w:right w:val="single" w:sz="4" w:space="0" w:color="auto"/>
            </w:tcBorders>
            <w:shd w:val="clear" w:color="auto" w:fill="auto"/>
            <w:vAlign w:val="center"/>
            <w:hideMark/>
          </w:tcPr>
          <w:p w14:paraId="2C2C5CF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23.18</w:t>
            </w:r>
          </w:p>
        </w:tc>
      </w:tr>
      <w:tr w:rsidR="00CB136A" w:rsidRPr="00CB136A" w14:paraId="6A1D690C" w14:textId="77777777" w:rsidTr="00266422">
        <w:trPr>
          <w:trHeight w:val="720"/>
        </w:trPr>
        <w:tc>
          <w:tcPr>
            <w:tcW w:w="746" w:type="dxa"/>
            <w:tcBorders>
              <w:top w:val="nil"/>
              <w:left w:val="single" w:sz="4" w:space="0" w:color="auto"/>
              <w:bottom w:val="single" w:sz="4" w:space="0" w:color="auto"/>
              <w:right w:val="single" w:sz="4" w:space="0" w:color="auto"/>
            </w:tcBorders>
            <w:shd w:val="clear" w:color="auto" w:fill="auto"/>
            <w:vAlign w:val="center"/>
          </w:tcPr>
          <w:p w14:paraId="5155DBC3"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21.</w:t>
            </w:r>
          </w:p>
        </w:tc>
        <w:tc>
          <w:tcPr>
            <w:tcW w:w="5350" w:type="dxa"/>
            <w:tcBorders>
              <w:top w:val="nil"/>
              <w:left w:val="nil"/>
              <w:bottom w:val="single" w:sz="4" w:space="0" w:color="auto"/>
              <w:right w:val="single" w:sz="4" w:space="0" w:color="auto"/>
            </w:tcBorders>
            <w:shd w:val="clear" w:color="auto" w:fill="auto"/>
            <w:vAlign w:val="center"/>
            <w:hideMark/>
          </w:tcPr>
          <w:p w14:paraId="65DC9DA1"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PIVKA (Proteins Induced by Vitamin K Antagonism or Absence)</w:t>
            </w:r>
          </w:p>
        </w:tc>
        <w:tc>
          <w:tcPr>
            <w:tcW w:w="1900" w:type="dxa"/>
            <w:tcBorders>
              <w:top w:val="nil"/>
              <w:left w:val="nil"/>
              <w:bottom w:val="single" w:sz="4" w:space="0" w:color="auto"/>
              <w:right w:val="single" w:sz="4" w:space="0" w:color="auto"/>
            </w:tcBorders>
            <w:shd w:val="clear" w:color="auto" w:fill="auto"/>
            <w:vAlign w:val="center"/>
            <w:hideMark/>
          </w:tcPr>
          <w:p w14:paraId="5B9828D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22.0077.1233</w:t>
            </w:r>
          </w:p>
        </w:tc>
        <w:tc>
          <w:tcPr>
            <w:tcW w:w="1501" w:type="dxa"/>
            <w:tcBorders>
              <w:top w:val="nil"/>
              <w:left w:val="nil"/>
              <w:bottom w:val="single" w:sz="4" w:space="0" w:color="auto"/>
              <w:right w:val="single" w:sz="4" w:space="0" w:color="auto"/>
            </w:tcBorders>
            <w:shd w:val="clear" w:color="auto" w:fill="auto"/>
            <w:vAlign w:val="center"/>
            <w:hideMark/>
          </w:tcPr>
          <w:p w14:paraId="77649E6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22.77</w:t>
            </w:r>
          </w:p>
        </w:tc>
      </w:tr>
      <w:tr w:rsidR="00CB136A" w:rsidRPr="00CB136A" w14:paraId="57615874" w14:textId="77777777" w:rsidTr="00266422">
        <w:trPr>
          <w:trHeight w:val="108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553E1FB"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22.</w:t>
            </w:r>
          </w:p>
        </w:tc>
        <w:tc>
          <w:tcPr>
            <w:tcW w:w="5350" w:type="dxa"/>
            <w:tcBorders>
              <w:top w:val="nil"/>
              <w:left w:val="nil"/>
              <w:bottom w:val="single" w:sz="4" w:space="0" w:color="auto"/>
              <w:right w:val="single" w:sz="4" w:space="0" w:color="auto"/>
            </w:tcBorders>
            <w:shd w:val="clear" w:color="000000" w:fill="FFFFFF"/>
            <w:vAlign w:val="center"/>
            <w:hideMark/>
          </w:tcPr>
          <w:p w14:paraId="7E110DE1"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Thời gian prothrombin (PT: Prothrombin Time), (Các tên khác: TQ; Tỷ lệ Prothrombin) bằng máy tự động</w:t>
            </w:r>
          </w:p>
        </w:tc>
        <w:tc>
          <w:tcPr>
            <w:tcW w:w="1900" w:type="dxa"/>
            <w:tcBorders>
              <w:top w:val="nil"/>
              <w:left w:val="nil"/>
              <w:bottom w:val="single" w:sz="4" w:space="0" w:color="auto"/>
              <w:right w:val="single" w:sz="4" w:space="0" w:color="auto"/>
            </w:tcBorders>
            <w:shd w:val="clear" w:color="000000" w:fill="FFFFFF"/>
            <w:vAlign w:val="center"/>
            <w:hideMark/>
          </w:tcPr>
          <w:p w14:paraId="6F4E7DA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22.0001.1352</w:t>
            </w:r>
          </w:p>
        </w:tc>
        <w:tc>
          <w:tcPr>
            <w:tcW w:w="1501" w:type="dxa"/>
            <w:tcBorders>
              <w:top w:val="nil"/>
              <w:left w:val="nil"/>
              <w:bottom w:val="single" w:sz="4" w:space="0" w:color="auto"/>
              <w:right w:val="single" w:sz="4" w:space="0" w:color="auto"/>
            </w:tcBorders>
            <w:shd w:val="clear" w:color="000000" w:fill="FFFFFF"/>
            <w:vAlign w:val="center"/>
            <w:hideMark/>
          </w:tcPr>
          <w:p w14:paraId="3138495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22.1</w:t>
            </w:r>
          </w:p>
        </w:tc>
      </w:tr>
      <w:tr w:rsidR="00CB136A" w:rsidRPr="00CB136A" w14:paraId="5D9DA82A" w14:textId="77777777" w:rsidTr="00266422">
        <w:trPr>
          <w:trHeight w:val="108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448A"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23.</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3947"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Thời gian prothrombin (PT: Prothrombin Time), (Các tên khác: TQ; Tỷ lệ Prothrombin) bằng máy bán tự động</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15C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22.0002.1352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945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22.2</w:t>
            </w:r>
          </w:p>
        </w:tc>
      </w:tr>
      <w:tr w:rsidR="00CB136A" w:rsidRPr="00CB136A" w14:paraId="44BC434D" w14:textId="77777777" w:rsidTr="00266422">
        <w:trPr>
          <w:trHeight w:val="1080"/>
        </w:trPr>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92AB4"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24.</w:t>
            </w:r>
          </w:p>
        </w:tc>
        <w:tc>
          <w:tcPr>
            <w:tcW w:w="5350" w:type="dxa"/>
            <w:tcBorders>
              <w:top w:val="single" w:sz="4" w:space="0" w:color="auto"/>
              <w:left w:val="nil"/>
              <w:bottom w:val="single" w:sz="4" w:space="0" w:color="auto"/>
              <w:right w:val="single" w:sz="4" w:space="0" w:color="auto"/>
            </w:tcBorders>
            <w:shd w:val="clear" w:color="000000" w:fill="FFFFFF"/>
            <w:vAlign w:val="center"/>
            <w:hideMark/>
          </w:tcPr>
          <w:p w14:paraId="05F7EDE5"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Thời gian prothrombin (PT: Prothrombin Time), (Các tên khác: TQ; Tỷ lệ Prothrombin) phương pháp thủ công</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136E2E0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22.0003.1351</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14:paraId="04E79E9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22.3</w:t>
            </w:r>
          </w:p>
        </w:tc>
      </w:tr>
      <w:tr w:rsidR="00CB136A" w:rsidRPr="00CB136A" w14:paraId="10F9B9AD"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056EB426"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25.</w:t>
            </w:r>
          </w:p>
        </w:tc>
        <w:tc>
          <w:tcPr>
            <w:tcW w:w="5350" w:type="dxa"/>
            <w:tcBorders>
              <w:top w:val="nil"/>
              <w:left w:val="nil"/>
              <w:bottom w:val="single" w:sz="4" w:space="0" w:color="auto"/>
              <w:right w:val="single" w:sz="4" w:space="0" w:color="auto"/>
            </w:tcBorders>
            <w:shd w:val="clear" w:color="000000" w:fill="FFFFFF"/>
            <w:vAlign w:val="center"/>
            <w:hideMark/>
          </w:tcPr>
          <w:p w14:paraId="0301BAC0"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Bilirubin trực tiếp [Máu]</w:t>
            </w:r>
          </w:p>
        </w:tc>
        <w:tc>
          <w:tcPr>
            <w:tcW w:w="1900" w:type="dxa"/>
            <w:tcBorders>
              <w:top w:val="nil"/>
              <w:left w:val="nil"/>
              <w:bottom w:val="single" w:sz="4" w:space="0" w:color="auto"/>
              <w:right w:val="single" w:sz="4" w:space="0" w:color="auto"/>
            </w:tcBorders>
            <w:shd w:val="clear" w:color="000000" w:fill="FFFFFF"/>
            <w:vAlign w:val="center"/>
            <w:hideMark/>
          </w:tcPr>
          <w:p w14:paraId="7465F9E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23.0025.1493</w:t>
            </w:r>
          </w:p>
        </w:tc>
        <w:tc>
          <w:tcPr>
            <w:tcW w:w="1501" w:type="dxa"/>
            <w:tcBorders>
              <w:top w:val="nil"/>
              <w:left w:val="nil"/>
              <w:bottom w:val="single" w:sz="4" w:space="0" w:color="auto"/>
              <w:right w:val="single" w:sz="4" w:space="0" w:color="auto"/>
            </w:tcBorders>
            <w:shd w:val="clear" w:color="000000" w:fill="FFFFFF"/>
            <w:vAlign w:val="center"/>
            <w:hideMark/>
          </w:tcPr>
          <w:p w14:paraId="07317F9F"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23.25</w:t>
            </w:r>
          </w:p>
        </w:tc>
      </w:tr>
      <w:tr w:rsidR="00CB136A" w:rsidRPr="00CB136A" w14:paraId="6248F1F2"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5754DD31"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26.</w:t>
            </w:r>
          </w:p>
        </w:tc>
        <w:tc>
          <w:tcPr>
            <w:tcW w:w="5350" w:type="dxa"/>
            <w:tcBorders>
              <w:top w:val="nil"/>
              <w:left w:val="nil"/>
              <w:bottom w:val="single" w:sz="4" w:space="0" w:color="auto"/>
              <w:right w:val="single" w:sz="4" w:space="0" w:color="auto"/>
            </w:tcBorders>
            <w:shd w:val="clear" w:color="000000" w:fill="FFFFFF"/>
            <w:vAlign w:val="center"/>
            <w:hideMark/>
          </w:tcPr>
          <w:p w14:paraId="6DB6753E"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Bilirubin gián tiếp [Máu]</w:t>
            </w:r>
          </w:p>
        </w:tc>
        <w:tc>
          <w:tcPr>
            <w:tcW w:w="1900" w:type="dxa"/>
            <w:tcBorders>
              <w:top w:val="nil"/>
              <w:left w:val="nil"/>
              <w:bottom w:val="single" w:sz="4" w:space="0" w:color="auto"/>
              <w:right w:val="single" w:sz="4" w:space="0" w:color="auto"/>
            </w:tcBorders>
            <w:shd w:val="clear" w:color="000000" w:fill="FFFFFF"/>
            <w:vAlign w:val="center"/>
            <w:hideMark/>
          </w:tcPr>
          <w:p w14:paraId="0BBCC09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23.0026.1493</w:t>
            </w:r>
          </w:p>
        </w:tc>
        <w:tc>
          <w:tcPr>
            <w:tcW w:w="1501" w:type="dxa"/>
            <w:tcBorders>
              <w:top w:val="nil"/>
              <w:left w:val="nil"/>
              <w:bottom w:val="single" w:sz="4" w:space="0" w:color="auto"/>
              <w:right w:val="single" w:sz="4" w:space="0" w:color="auto"/>
            </w:tcBorders>
            <w:shd w:val="clear" w:color="000000" w:fill="FFFFFF"/>
            <w:vAlign w:val="center"/>
            <w:hideMark/>
          </w:tcPr>
          <w:p w14:paraId="633423A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23.26</w:t>
            </w:r>
          </w:p>
        </w:tc>
      </w:tr>
      <w:tr w:rsidR="00CB136A" w:rsidRPr="00CB136A" w14:paraId="00552496"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2376ABCE"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27.</w:t>
            </w:r>
          </w:p>
        </w:tc>
        <w:tc>
          <w:tcPr>
            <w:tcW w:w="5350" w:type="dxa"/>
            <w:tcBorders>
              <w:top w:val="nil"/>
              <w:left w:val="nil"/>
              <w:bottom w:val="single" w:sz="4" w:space="0" w:color="auto"/>
              <w:right w:val="single" w:sz="4" w:space="0" w:color="auto"/>
            </w:tcBorders>
            <w:shd w:val="clear" w:color="000000" w:fill="FFFFFF"/>
            <w:vAlign w:val="center"/>
            <w:hideMark/>
          </w:tcPr>
          <w:p w14:paraId="1AA9BDF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lượng Bilirubin toàn phần [Máu]</w:t>
            </w:r>
          </w:p>
        </w:tc>
        <w:tc>
          <w:tcPr>
            <w:tcW w:w="1900" w:type="dxa"/>
            <w:tcBorders>
              <w:top w:val="nil"/>
              <w:left w:val="nil"/>
              <w:bottom w:val="single" w:sz="4" w:space="0" w:color="auto"/>
              <w:right w:val="single" w:sz="4" w:space="0" w:color="auto"/>
            </w:tcBorders>
            <w:shd w:val="clear" w:color="000000" w:fill="FFFFFF"/>
            <w:vAlign w:val="center"/>
            <w:hideMark/>
          </w:tcPr>
          <w:p w14:paraId="7CE9E5E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23.0027.1493</w:t>
            </w:r>
          </w:p>
        </w:tc>
        <w:tc>
          <w:tcPr>
            <w:tcW w:w="1501" w:type="dxa"/>
            <w:tcBorders>
              <w:top w:val="nil"/>
              <w:left w:val="nil"/>
              <w:bottom w:val="single" w:sz="4" w:space="0" w:color="auto"/>
              <w:right w:val="single" w:sz="4" w:space="0" w:color="auto"/>
            </w:tcBorders>
            <w:shd w:val="clear" w:color="000000" w:fill="FFFFFF"/>
            <w:vAlign w:val="center"/>
            <w:hideMark/>
          </w:tcPr>
          <w:p w14:paraId="3424BC3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23.27</w:t>
            </w:r>
          </w:p>
        </w:tc>
      </w:tr>
      <w:tr w:rsidR="00CB136A" w:rsidRPr="00CB136A" w14:paraId="101E6C65"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5D692E1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28.</w:t>
            </w:r>
          </w:p>
        </w:tc>
        <w:tc>
          <w:tcPr>
            <w:tcW w:w="5350" w:type="dxa"/>
            <w:tcBorders>
              <w:top w:val="nil"/>
              <w:left w:val="nil"/>
              <w:bottom w:val="single" w:sz="4" w:space="0" w:color="auto"/>
              <w:right w:val="single" w:sz="4" w:space="0" w:color="auto"/>
            </w:tcBorders>
            <w:shd w:val="clear" w:color="000000" w:fill="FFFFFF"/>
            <w:vAlign w:val="center"/>
            <w:hideMark/>
          </w:tcPr>
          <w:p w14:paraId="271ADB0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HBsAg miễn dịch tự động</w:t>
            </w:r>
          </w:p>
        </w:tc>
        <w:tc>
          <w:tcPr>
            <w:tcW w:w="1900" w:type="dxa"/>
            <w:tcBorders>
              <w:top w:val="nil"/>
              <w:left w:val="nil"/>
              <w:bottom w:val="single" w:sz="4" w:space="0" w:color="auto"/>
              <w:right w:val="single" w:sz="4" w:space="0" w:color="auto"/>
            </w:tcBorders>
            <w:shd w:val="clear" w:color="000000" w:fill="FFFFFF"/>
            <w:vAlign w:val="center"/>
            <w:hideMark/>
          </w:tcPr>
          <w:p w14:paraId="4C51E1F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24.0119.1649</w:t>
            </w:r>
          </w:p>
        </w:tc>
        <w:tc>
          <w:tcPr>
            <w:tcW w:w="1501" w:type="dxa"/>
            <w:tcBorders>
              <w:top w:val="nil"/>
              <w:left w:val="nil"/>
              <w:bottom w:val="single" w:sz="4" w:space="0" w:color="auto"/>
              <w:right w:val="single" w:sz="4" w:space="0" w:color="auto"/>
            </w:tcBorders>
            <w:shd w:val="clear" w:color="000000" w:fill="FFFFFF"/>
            <w:vAlign w:val="center"/>
            <w:hideMark/>
          </w:tcPr>
          <w:p w14:paraId="7C5626E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24.119</w:t>
            </w:r>
          </w:p>
        </w:tc>
      </w:tr>
      <w:tr w:rsidR="00CB136A" w:rsidRPr="00CB136A" w14:paraId="6860548A"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7A310C78"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29.</w:t>
            </w:r>
          </w:p>
        </w:tc>
        <w:tc>
          <w:tcPr>
            <w:tcW w:w="5350" w:type="dxa"/>
            <w:tcBorders>
              <w:top w:val="nil"/>
              <w:left w:val="nil"/>
              <w:bottom w:val="single" w:sz="4" w:space="0" w:color="auto"/>
              <w:right w:val="single" w:sz="4" w:space="0" w:color="auto"/>
            </w:tcBorders>
            <w:shd w:val="clear" w:color="000000" w:fill="FFFFFF"/>
            <w:vAlign w:val="center"/>
            <w:hideMark/>
          </w:tcPr>
          <w:p w14:paraId="46B8571F"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HBsAb định lượng</w:t>
            </w:r>
          </w:p>
        </w:tc>
        <w:tc>
          <w:tcPr>
            <w:tcW w:w="1900" w:type="dxa"/>
            <w:tcBorders>
              <w:top w:val="nil"/>
              <w:left w:val="nil"/>
              <w:bottom w:val="single" w:sz="4" w:space="0" w:color="auto"/>
              <w:right w:val="single" w:sz="4" w:space="0" w:color="auto"/>
            </w:tcBorders>
            <w:shd w:val="clear" w:color="000000" w:fill="FFFFFF"/>
            <w:vAlign w:val="center"/>
            <w:hideMark/>
          </w:tcPr>
          <w:p w14:paraId="28F3201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24.0124.1619</w:t>
            </w:r>
          </w:p>
        </w:tc>
        <w:tc>
          <w:tcPr>
            <w:tcW w:w="1501" w:type="dxa"/>
            <w:tcBorders>
              <w:top w:val="nil"/>
              <w:left w:val="nil"/>
              <w:bottom w:val="single" w:sz="4" w:space="0" w:color="auto"/>
              <w:right w:val="single" w:sz="4" w:space="0" w:color="auto"/>
            </w:tcBorders>
            <w:shd w:val="clear" w:color="000000" w:fill="FFFFFF"/>
            <w:vAlign w:val="center"/>
            <w:hideMark/>
          </w:tcPr>
          <w:p w14:paraId="12231EC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24.124</w:t>
            </w:r>
          </w:p>
        </w:tc>
      </w:tr>
      <w:tr w:rsidR="00CB136A" w:rsidRPr="00CB136A" w14:paraId="66D56163"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52981E54"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30.</w:t>
            </w:r>
          </w:p>
        </w:tc>
        <w:tc>
          <w:tcPr>
            <w:tcW w:w="5350" w:type="dxa"/>
            <w:tcBorders>
              <w:top w:val="nil"/>
              <w:left w:val="nil"/>
              <w:bottom w:val="single" w:sz="4" w:space="0" w:color="auto"/>
              <w:right w:val="single" w:sz="4" w:space="0" w:color="auto"/>
            </w:tcBorders>
            <w:shd w:val="clear" w:color="000000" w:fill="FFFFFF"/>
            <w:vAlign w:val="center"/>
            <w:hideMark/>
          </w:tcPr>
          <w:p w14:paraId="30D0617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HBc total miễn dịch bán tự động</w:t>
            </w:r>
          </w:p>
        </w:tc>
        <w:tc>
          <w:tcPr>
            <w:tcW w:w="1900" w:type="dxa"/>
            <w:tcBorders>
              <w:top w:val="nil"/>
              <w:left w:val="nil"/>
              <w:bottom w:val="single" w:sz="4" w:space="0" w:color="auto"/>
              <w:right w:val="single" w:sz="4" w:space="0" w:color="auto"/>
            </w:tcBorders>
            <w:shd w:val="clear" w:color="000000" w:fill="FFFFFF"/>
            <w:vAlign w:val="center"/>
            <w:hideMark/>
          </w:tcPr>
          <w:p w14:paraId="45371F9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24.0128.1618</w:t>
            </w:r>
          </w:p>
        </w:tc>
        <w:tc>
          <w:tcPr>
            <w:tcW w:w="1501" w:type="dxa"/>
            <w:tcBorders>
              <w:top w:val="nil"/>
              <w:left w:val="nil"/>
              <w:bottom w:val="single" w:sz="4" w:space="0" w:color="auto"/>
              <w:right w:val="single" w:sz="4" w:space="0" w:color="auto"/>
            </w:tcBorders>
            <w:shd w:val="clear" w:color="000000" w:fill="FFFFFF"/>
            <w:vAlign w:val="center"/>
            <w:hideMark/>
          </w:tcPr>
          <w:p w14:paraId="6EC3C123"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24.128</w:t>
            </w:r>
          </w:p>
        </w:tc>
      </w:tr>
      <w:tr w:rsidR="00CB136A" w:rsidRPr="00CB136A" w14:paraId="0A45B5BD"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2305EE9B"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31.</w:t>
            </w:r>
          </w:p>
        </w:tc>
        <w:tc>
          <w:tcPr>
            <w:tcW w:w="5350" w:type="dxa"/>
            <w:tcBorders>
              <w:top w:val="nil"/>
              <w:left w:val="nil"/>
              <w:bottom w:val="single" w:sz="4" w:space="0" w:color="auto"/>
              <w:right w:val="single" w:sz="4" w:space="0" w:color="auto"/>
            </w:tcBorders>
            <w:shd w:val="clear" w:color="000000" w:fill="FFFFFF"/>
            <w:vAlign w:val="center"/>
            <w:hideMark/>
          </w:tcPr>
          <w:p w14:paraId="359F6968"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HBc total miễn dịch tự động</w:t>
            </w:r>
          </w:p>
        </w:tc>
        <w:tc>
          <w:tcPr>
            <w:tcW w:w="1900" w:type="dxa"/>
            <w:tcBorders>
              <w:top w:val="nil"/>
              <w:left w:val="nil"/>
              <w:bottom w:val="single" w:sz="4" w:space="0" w:color="auto"/>
              <w:right w:val="single" w:sz="4" w:space="0" w:color="auto"/>
            </w:tcBorders>
            <w:shd w:val="clear" w:color="000000" w:fill="FFFFFF"/>
            <w:vAlign w:val="center"/>
            <w:hideMark/>
          </w:tcPr>
          <w:p w14:paraId="3F9B7DFE"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24.0129.1618</w:t>
            </w:r>
          </w:p>
        </w:tc>
        <w:tc>
          <w:tcPr>
            <w:tcW w:w="1501" w:type="dxa"/>
            <w:tcBorders>
              <w:top w:val="nil"/>
              <w:left w:val="nil"/>
              <w:bottom w:val="single" w:sz="4" w:space="0" w:color="auto"/>
              <w:right w:val="single" w:sz="4" w:space="0" w:color="auto"/>
            </w:tcBorders>
            <w:shd w:val="clear" w:color="000000" w:fill="FFFFFF"/>
            <w:vAlign w:val="center"/>
            <w:hideMark/>
          </w:tcPr>
          <w:p w14:paraId="4B3D507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24.129</w:t>
            </w:r>
          </w:p>
        </w:tc>
      </w:tr>
      <w:tr w:rsidR="00CB136A" w:rsidRPr="00CB136A" w14:paraId="4E9270BF" w14:textId="77777777" w:rsidTr="00266422">
        <w:trPr>
          <w:trHeight w:val="360"/>
        </w:trPr>
        <w:tc>
          <w:tcPr>
            <w:tcW w:w="746" w:type="dxa"/>
            <w:tcBorders>
              <w:top w:val="nil"/>
              <w:left w:val="single" w:sz="4" w:space="0" w:color="auto"/>
              <w:bottom w:val="single" w:sz="4" w:space="0" w:color="auto"/>
              <w:right w:val="single" w:sz="4" w:space="0" w:color="auto"/>
            </w:tcBorders>
            <w:shd w:val="clear" w:color="000000" w:fill="FFFFFF"/>
            <w:vAlign w:val="center"/>
            <w:hideMark/>
          </w:tcPr>
          <w:p w14:paraId="2F59BD79"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32.</w:t>
            </w:r>
          </w:p>
        </w:tc>
        <w:tc>
          <w:tcPr>
            <w:tcW w:w="5350" w:type="dxa"/>
            <w:tcBorders>
              <w:top w:val="nil"/>
              <w:left w:val="nil"/>
              <w:bottom w:val="single" w:sz="4" w:space="0" w:color="auto"/>
              <w:right w:val="single" w:sz="4" w:space="0" w:color="auto"/>
            </w:tcBorders>
            <w:shd w:val="clear" w:color="000000" w:fill="FFFFFF"/>
            <w:vAlign w:val="center"/>
            <w:hideMark/>
          </w:tcPr>
          <w:p w14:paraId="20C68C1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HBc IgM miễn dịch bán tự động</w:t>
            </w:r>
          </w:p>
        </w:tc>
        <w:tc>
          <w:tcPr>
            <w:tcW w:w="1900" w:type="dxa"/>
            <w:tcBorders>
              <w:top w:val="nil"/>
              <w:left w:val="nil"/>
              <w:bottom w:val="single" w:sz="4" w:space="0" w:color="auto"/>
              <w:right w:val="single" w:sz="4" w:space="0" w:color="auto"/>
            </w:tcBorders>
            <w:shd w:val="clear" w:color="000000" w:fill="FFFFFF"/>
            <w:vAlign w:val="center"/>
            <w:hideMark/>
          </w:tcPr>
          <w:p w14:paraId="7BF86275"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24.0125.1614</w:t>
            </w:r>
          </w:p>
        </w:tc>
        <w:tc>
          <w:tcPr>
            <w:tcW w:w="1501" w:type="dxa"/>
            <w:tcBorders>
              <w:top w:val="nil"/>
              <w:left w:val="nil"/>
              <w:bottom w:val="single" w:sz="4" w:space="0" w:color="auto"/>
              <w:right w:val="single" w:sz="4" w:space="0" w:color="auto"/>
            </w:tcBorders>
            <w:shd w:val="clear" w:color="000000" w:fill="FFFFFF"/>
            <w:vAlign w:val="center"/>
            <w:hideMark/>
          </w:tcPr>
          <w:p w14:paraId="02E60D22"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24.125</w:t>
            </w:r>
          </w:p>
        </w:tc>
      </w:tr>
      <w:tr w:rsidR="00CB136A" w:rsidRPr="00CB136A" w14:paraId="7A1DA076"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2FC2D59"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33.</w:t>
            </w:r>
          </w:p>
        </w:tc>
        <w:tc>
          <w:tcPr>
            <w:tcW w:w="5350" w:type="dxa"/>
            <w:tcBorders>
              <w:top w:val="nil"/>
              <w:left w:val="nil"/>
              <w:bottom w:val="single" w:sz="4" w:space="0" w:color="auto"/>
              <w:right w:val="single" w:sz="4" w:space="0" w:color="auto"/>
            </w:tcBorders>
            <w:shd w:val="clear" w:color="auto" w:fill="auto"/>
            <w:vAlign w:val="center"/>
            <w:hideMark/>
          </w:tcPr>
          <w:p w14:paraId="7F6497A1"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HBc IgM miễn dịch tự động</w:t>
            </w:r>
          </w:p>
        </w:tc>
        <w:tc>
          <w:tcPr>
            <w:tcW w:w="1900" w:type="dxa"/>
            <w:tcBorders>
              <w:top w:val="nil"/>
              <w:left w:val="nil"/>
              <w:bottom w:val="single" w:sz="4" w:space="0" w:color="auto"/>
              <w:right w:val="single" w:sz="4" w:space="0" w:color="auto"/>
            </w:tcBorders>
            <w:shd w:val="clear" w:color="auto" w:fill="auto"/>
            <w:vAlign w:val="center"/>
            <w:hideMark/>
          </w:tcPr>
          <w:p w14:paraId="5119F5B2"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24.0126.1614</w:t>
            </w:r>
          </w:p>
        </w:tc>
        <w:tc>
          <w:tcPr>
            <w:tcW w:w="1501" w:type="dxa"/>
            <w:tcBorders>
              <w:top w:val="nil"/>
              <w:left w:val="nil"/>
              <w:bottom w:val="single" w:sz="4" w:space="0" w:color="auto"/>
              <w:right w:val="single" w:sz="4" w:space="0" w:color="auto"/>
            </w:tcBorders>
            <w:shd w:val="clear" w:color="auto" w:fill="auto"/>
            <w:vAlign w:val="center"/>
            <w:hideMark/>
          </w:tcPr>
          <w:p w14:paraId="6BF3916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24.126</w:t>
            </w:r>
          </w:p>
        </w:tc>
      </w:tr>
      <w:tr w:rsidR="00CB136A" w:rsidRPr="00CB136A" w14:paraId="4DFA272C"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DA1C7E0"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34.</w:t>
            </w:r>
          </w:p>
        </w:tc>
        <w:tc>
          <w:tcPr>
            <w:tcW w:w="5350" w:type="dxa"/>
            <w:tcBorders>
              <w:top w:val="nil"/>
              <w:left w:val="nil"/>
              <w:bottom w:val="single" w:sz="4" w:space="0" w:color="auto"/>
              <w:right w:val="single" w:sz="4" w:space="0" w:color="auto"/>
            </w:tcBorders>
            <w:shd w:val="clear" w:color="auto" w:fill="auto"/>
            <w:vAlign w:val="center"/>
            <w:hideMark/>
          </w:tcPr>
          <w:p w14:paraId="227DC3B4"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HBeAg miễn dịch bán tự động</w:t>
            </w:r>
          </w:p>
        </w:tc>
        <w:tc>
          <w:tcPr>
            <w:tcW w:w="1900" w:type="dxa"/>
            <w:tcBorders>
              <w:top w:val="nil"/>
              <w:left w:val="nil"/>
              <w:bottom w:val="single" w:sz="4" w:space="0" w:color="auto"/>
              <w:right w:val="single" w:sz="4" w:space="0" w:color="auto"/>
            </w:tcBorders>
            <w:shd w:val="clear" w:color="auto" w:fill="auto"/>
            <w:vAlign w:val="center"/>
            <w:hideMark/>
          </w:tcPr>
          <w:p w14:paraId="4DC9966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24.0131.1644</w:t>
            </w:r>
          </w:p>
        </w:tc>
        <w:tc>
          <w:tcPr>
            <w:tcW w:w="1501" w:type="dxa"/>
            <w:tcBorders>
              <w:top w:val="nil"/>
              <w:left w:val="nil"/>
              <w:bottom w:val="single" w:sz="4" w:space="0" w:color="auto"/>
              <w:right w:val="single" w:sz="4" w:space="0" w:color="auto"/>
            </w:tcBorders>
            <w:shd w:val="clear" w:color="auto" w:fill="auto"/>
            <w:vAlign w:val="center"/>
            <w:hideMark/>
          </w:tcPr>
          <w:p w14:paraId="499AAD6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24.131</w:t>
            </w:r>
          </w:p>
        </w:tc>
      </w:tr>
      <w:tr w:rsidR="00CB136A" w:rsidRPr="00CB136A" w14:paraId="5449589F"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0BDA106"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35.</w:t>
            </w:r>
          </w:p>
        </w:tc>
        <w:tc>
          <w:tcPr>
            <w:tcW w:w="5350" w:type="dxa"/>
            <w:tcBorders>
              <w:top w:val="nil"/>
              <w:left w:val="nil"/>
              <w:bottom w:val="single" w:sz="4" w:space="0" w:color="auto"/>
              <w:right w:val="single" w:sz="4" w:space="0" w:color="auto"/>
            </w:tcBorders>
            <w:shd w:val="clear" w:color="auto" w:fill="auto"/>
            <w:vAlign w:val="center"/>
            <w:hideMark/>
          </w:tcPr>
          <w:p w14:paraId="55D71515"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HBeAg miễn dịch tự động</w:t>
            </w:r>
          </w:p>
        </w:tc>
        <w:tc>
          <w:tcPr>
            <w:tcW w:w="1900" w:type="dxa"/>
            <w:tcBorders>
              <w:top w:val="nil"/>
              <w:left w:val="nil"/>
              <w:bottom w:val="single" w:sz="4" w:space="0" w:color="auto"/>
              <w:right w:val="single" w:sz="4" w:space="0" w:color="auto"/>
            </w:tcBorders>
            <w:shd w:val="clear" w:color="auto" w:fill="auto"/>
            <w:vAlign w:val="center"/>
            <w:hideMark/>
          </w:tcPr>
          <w:p w14:paraId="37509F6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24.0132.1644</w:t>
            </w:r>
          </w:p>
        </w:tc>
        <w:tc>
          <w:tcPr>
            <w:tcW w:w="1501" w:type="dxa"/>
            <w:tcBorders>
              <w:top w:val="nil"/>
              <w:left w:val="nil"/>
              <w:bottom w:val="single" w:sz="4" w:space="0" w:color="auto"/>
              <w:right w:val="single" w:sz="4" w:space="0" w:color="auto"/>
            </w:tcBorders>
            <w:shd w:val="clear" w:color="auto" w:fill="auto"/>
            <w:vAlign w:val="center"/>
            <w:hideMark/>
          </w:tcPr>
          <w:p w14:paraId="2B00AF1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24.132</w:t>
            </w:r>
          </w:p>
        </w:tc>
      </w:tr>
      <w:tr w:rsidR="00CB136A" w:rsidRPr="00CB136A" w14:paraId="1E36EA54" w14:textId="77777777" w:rsidTr="00266422">
        <w:trPr>
          <w:trHeight w:val="36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CD9BB1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36.</w:t>
            </w:r>
          </w:p>
        </w:tc>
        <w:tc>
          <w:tcPr>
            <w:tcW w:w="5350" w:type="dxa"/>
            <w:tcBorders>
              <w:top w:val="nil"/>
              <w:left w:val="nil"/>
              <w:bottom w:val="single" w:sz="4" w:space="0" w:color="auto"/>
              <w:right w:val="single" w:sz="4" w:space="0" w:color="auto"/>
            </w:tcBorders>
            <w:shd w:val="clear" w:color="auto" w:fill="auto"/>
            <w:vAlign w:val="center"/>
            <w:hideMark/>
          </w:tcPr>
          <w:p w14:paraId="67EBD180"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HBeAb miễn dịch bán tự động</w:t>
            </w:r>
          </w:p>
        </w:tc>
        <w:tc>
          <w:tcPr>
            <w:tcW w:w="1900" w:type="dxa"/>
            <w:tcBorders>
              <w:top w:val="nil"/>
              <w:left w:val="nil"/>
              <w:bottom w:val="single" w:sz="4" w:space="0" w:color="auto"/>
              <w:right w:val="single" w:sz="4" w:space="0" w:color="auto"/>
            </w:tcBorders>
            <w:shd w:val="clear" w:color="auto" w:fill="auto"/>
            <w:vAlign w:val="center"/>
            <w:hideMark/>
          </w:tcPr>
          <w:p w14:paraId="5CD0FB68"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24.0134.1615</w:t>
            </w:r>
          </w:p>
        </w:tc>
        <w:tc>
          <w:tcPr>
            <w:tcW w:w="1501" w:type="dxa"/>
            <w:tcBorders>
              <w:top w:val="nil"/>
              <w:left w:val="nil"/>
              <w:bottom w:val="single" w:sz="4" w:space="0" w:color="auto"/>
              <w:right w:val="single" w:sz="4" w:space="0" w:color="auto"/>
            </w:tcBorders>
            <w:shd w:val="clear" w:color="auto" w:fill="auto"/>
            <w:vAlign w:val="center"/>
            <w:hideMark/>
          </w:tcPr>
          <w:p w14:paraId="5849B1C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24.134</w:t>
            </w:r>
          </w:p>
        </w:tc>
      </w:tr>
      <w:tr w:rsidR="00CB136A" w:rsidRPr="00CB136A" w14:paraId="4D3FDD77"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5EB9"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37.</w:t>
            </w:r>
          </w:p>
        </w:tc>
        <w:tc>
          <w:tcPr>
            <w:tcW w:w="5350" w:type="dxa"/>
            <w:tcBorders>
              <w:top w:val="single" w:sz="4" w:space="0" w:color="auto"/>
              <w:left w:val="nil"/>
              <w:bottom w:val="single" w:sz="4" w:space="0" w:color="auto"/>
              <w:right w:val="single" w:sz="4" w:space="0" w:color="auto"/>
            </w:tcBorders>
            <w:shd w:val="clear" w:color="auto" w:fill="auto"/>
            <w:vAlign w:val="center"/>
            <w:hideMark/>
          </w:tcPr>
          <w:p w14:paraId="10E6C09E"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HBeAb miễn dịch tự động</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F7825F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24.0135.1615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3F557A41"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24.135</w:t>
            </w:r>
          </w:p>
        </w:tc>
      </w:tr>
      <w:tr w:rsidR="00CB136A" w:rsidRPr="00CB136A" w14:paraId="31E6745E"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61FED82"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lastRenderedPageBreak/>
              <w:t>38.</w:t>
            </w:r>
          </w:p>
        </w:tc>
        <w:tc>
          <w:tcPr>
            <w:tcW w:w="5350" w:type="dxa"/>
            <w:tcBorders>
              <w:top w:val="single" w:sz="4" w:space="0" w:color="auto"/>
              <w:left w:val="nil"/>
              <w:bottom w:val="single" w:sz="4" w:space="0" w:color="auto"/>
              <w:right w:val="single" w:sz="4" w:space="0" w:color="auto"/>
            </w:tcBorders>
            <w:shd w:val="clear" w:color="auto" w:fill="auto"/>
            <w:vAlign w:val="center"/>
          </w:tcPr>
          <w:p w14:paraId="31E74E7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AFB trực tiếp nhuộm Ziehl-Neelsen</w:t>
            </w:r>
          </w:p>
        </w:tc>
        <w:tc>
          <w:tcPr>
            <w:tcW w:w="1900" w:type="dxa"/>
            <w:tcBorders>
              <w:top w:val="single" w:sz="4" w:space="0" w:color="auto"/>
              <w:left w:val="nil"/>
              <w:bottom w:val="single" w:sz="4" w:space="0" w:color="auto"/>
              <w:right w:val="single" w:sz="4" w:space="0" w:color="auto"/>
            </w:tcBorders>
            <w:shd w:val="clear" w:color="auto" w:fill="auto"/>
            <w:vAlign w:val="center"/>
          </w:tcPr>
          <w:p w14:paraId="11B94A6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24.0017.1714</w:t>
            </w:r>
          </w:p>
        </w:tc>
        <w:tc>
          <w:tcPr>
            <w:tcW w:w="1501" w:type="dxa"/>
            <w:tcBorders>
              <w:top w:val="single" w:sz="4" w:space="0" w:color="auto"/>
              <w:left w:val="nil"/>
              <w:bottom w:val="single" w:sz="4" w:space="0" w:color="auto"/>
              <w:right w:val="single" w:sz="4" w:space="0" w:color="auto"/>
            </w:tcBorders>
            <w:shd w:val="clear" w:color="auto" w:fill="auto"/>
            <w:vAlign w:val="center"/>
          </w:tcPr>
          <w:p w14:paraId="0C68F75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24.17</w:t>
            </w:r>
          </w:p>
        </w:tc>
      </w:tr>
      <w:tr w:rsidR="00CB136A" w:rsidRPr="00CB136A" w14:paraId="3F3B8695"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10AFBD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39.</w:t>
            </w:r>
          </w:p>
        </w:tc>
        <w:tc>
          <w:tcPr>
            <w:tcW w:w="5350" w:type="dxa"/>
            <w:tcBorders>
              <w:top w:val="single" w:sz="4" w:space="0" w:color="auto"/>
              <w:left w:val="nil"/>
              <w:bottom w:val="single" w:sz="4" w:space="0" w:color="auto"/>
              <w:right w:val="single" w:sz="4" w:space="0" w:color="auto"/>
            </w:tcBorders>
            <w:shd w:val="clear" w:color="auto" w:fill="auto"/>
            <w:vAlign w:val="center"/>
          </w:tcPr>
          <w:p w14:paraId="4D6D0C3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AFB trực tiếp nhuộm huỳnh quang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6B7AD6B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24.0018.1611</w:t>
            </w:r>
          </w:p>
        </w:tc>
        <w:tc>
          <w:tcPr>
            <w:tcW w:w="1501" w:type="dxa"/>
            <w:tcBorders>
              <w:top w:val="single" w:sz="4" w:space="0" w:color="auto"/>
              <w:left w:val="nil"/>
              <w:bottom w:val="single" w:sz="4" w:space="0" w:color="auto"/>
              <w:right w:val="single" w:sz="4" w:space="0" w:color="auto"/>
            </w:tcBorders>
            <w:shd w:val="clear" w:color="auto" w:fill="auto"/>
            <w:vAlign w:val="center"/>
          </w:tcPr>
          <w:p w14:paraId="628C664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24.18</w:t>
            </w:r>
          </w:p>
        </w:tc>
      </w:tr>
      <w:tr w:rsidR="00CB136A" w:rsidRPr="00CB136A" w14:paraId="1959A3F2"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9A6DA18"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40.</w:t>
            </w:r>
          </w:p>
        </w:tc>
        <w:tc>
          <w:tcPr>
            <w:tcW w:w="5350" w:type="dxa"/>
            <w:tcBorders>
              <w:top w:val="single" w:sz="4" w:space="0" w:color="auto"/>
              <w:left w:val="nil"/>
              <w:bottom w:val="single" w:sz="4" w:space="0" w:color="auto"/>
              <w:right w:val="single" w:sz="4" w:space="0" w:color="auto"/>
            </w:tcBorders>
            <w:shd w:val="clear" w:color="auto" w:fill="auto"/>
            <w:vAlign w:val="center"/>
          </w:tcPr>
          <w:p w14:paraId="4109AE00"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nuôi cấy môi trường lỏng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2B65035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24.0019.1685</w:t>
            </w:r>
          </w:p>
        </w:tc>
        <w:tc>
          <w:tcPr>
            <w:tcW w:w="1501" w:type="dxa"/>
            <w:tcBorders>
              <w:top w:val="single" w:sz="4" w:space="0" w:color="auto"/>
              <w:left w:val="nil"/>
              <w:bottom w:val="single" w:sz="4" w:space="0" w:color="auto"/>
              <w:right w:val="single" w:sz="4" w:space="0" w:color="auto"/>
            </w:tcBorders>
            <w:shd w:val="clear" w:color="auto" w:fill="auto"/>
            <w:vAlign w:val="center"/>
          </w:tcPr>
          <w:p w14:paraId="5D3D726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24.19</w:t>
            </w:r>
          </w:p>
        </w:tc>
      </w:tr>
      <w:tr w:rsidR="00CB136A" w:rsidRPr="00CB136A" w14:paraId="7C66E4C0"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EF330F1"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41.</w:t>
            </w:r>
          </w:p>
        </w:tc>
        <w:tc>
          <w:tcPr>
            <w:tcW w:w="5350" w:type="dxa"/>
            <w:tcBorders>
              <w:top w:val="single" w:sz="4" w:space="0" w:color="auto"/>
              <w:left w:val="nil"/>
              <w:bottom w:val="single" w:sz="4" w:space="0" w:color="auto"/>
              <w:right w:val="single" w:sz="4" w:space="0" w:color="auto"/>
            </w:tcBorders>
            <w:shd w:val="clear" w:color="auto" w:fill="auto"/>
            <w:vAlign w:val="center"/>
          </w:tcPr>
          <w:p w14:paraId="72A93F9A"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nuôi cấy môi trường đặc</w:t>
            </w:r>
          </w:p>
        </w:tc>
        <w:tc>
          <w:tcPr>
            <w:tcW w:w="1900" w:type="dxa"/>
            <w:tcBorders>
              <w:top w:val="single" w:sz="4" w:space="0" w:color="auto"/>
              <w:left w:val="nil"/>
              <w:bottom w:val="single" w:sz="4" w:space="0" w:color="auto"/>
              <w:right w:val="single" w:sz="4" w:space="0" w:color="auto"/>
            </w:tcBorders>
            <w:shd w:val="clear" w:color="auto" w:fill="auto"/>
            <w:vAlign w:val="center"/>
          </w:tcPr>
          <w:p w14:paraId="61F9DDA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24.0020.1684</w:t>
            </w:r>
          </w:p>
        </w:tc>
        <w:tc>
          <w:tcPr>
            <w:tcW w:w="1501" w:type="dxa"/>
            <w:tcBorders>
              <w:top w:val="single" w:sz="4" w:space="0" w:color="auto"/>
              <w:left w:val="nil"/>
              <w:bottom w:val="single" w:sz="4" w:space="0" w:color="auto"/>
              <w:right w:val="single" w:sz="4" w:space="0" w:color="auto"/>
            </w:tcBorders>
            <w:shd w:val="clear" w:color="auto" w:fill="auto"/>
            <w:vAlign w:val="center"/>
          </w:tcPr>
          <w:p w14:paraId="49B9EA86"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24.20</w:t>
            </w:r>
          </w:p>
        </w:tc>
      </w:tr>
      <w:tr w:rsidR="00CB136A" w:rsidRPr="00CB136A" w14:paraId="7D459406"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262A44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42.</w:t>
            </w:r>
          </w:p>
        </w:tc>
        <w:tc>
          <w:tcPr>
            <w:tcW w:w="5350" w:type="dxa"/>
            <w:tcBorders>
              <w:top w:val="single" w:sz="4" w:space="0" w:color="auto"/>
              <w:left w:val="nil"/>
              <w:bottom w:val="single" w:sz="4" w:space="0" w:color="auto"/>
              <w:right w:val="single" w:sz="4" w:space="0" w:color="auto"/>
            </w:tcBorders>
            <w:shd w:val="clear" w:color="auto" w:fill="auto"/>
            <w:vAlign w:val="center"/>
          </w:tcPr>
          <w:p w14:paraId="6D45A58A"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Mantoux</w:t>
            </w:r>
          </w:p>
        </w:tc>
        <w:tc>
          <w:tcPr>
            <w:tcW w:w="1900" w:type="dxa"/>
            <w:tcBorders>
              <w:top w:val="single" w:sz="4" w:space="0" w:color="auto"/>
              <w:left w:val="nil"/>
              <w:bottom w:val="single" w:sz="4" w:space="0" w:color="auto"/>
              <w:right w:val="single" w:sz="4" w:space="0" w:color="auto"/>
            </w:tcBorders>
            <w:shd w:val="clear" w:color="auto" w:fill="auto"/>
            <w:vAlign w:val="center"/>
          </w:tcPr>
          <w:p w14:paraId="23EC863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24.0021.1693</w:t>
            </w:r>
          </w:p>
        </w:tc>
        <w:tc>
          <w:tcPr>
            <w:tcW w:w="1501" w:type="dxa"/>
            <w:tcBorders>
              <w:top w:val="single" w:sz="4" w:space="0" w:color="auto"/>
              <w:left w:val="nil"/>
              <w:bottom w:val="single" w:sz="4" w:space="0" w:color="auto"/>
              <w:right w:val="single" w:sz="4" w:space="0" w:color="auto"/>
            </w:tcBorders>
            <w:shd w:val="clear" w:color="auto" w:fill="auto"/>
            <w:vAlign w:val="center"/>
          </w:tcPr>
          <w:p w14:paraId="43E6833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24.21</w:t>
            </w:r>
          </w:p>
        </w:tc>
      </w:tr>
      <w:tr w:rsidR="00CB136A" w:rsidRPr="00CB136A" w14:paraId="7A943A50"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14C945A"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43.</w:t>
            </w:r>
          </w:p>
        </w:tc>
        <w:tc>
          <w:tcPr>
            <w:tcW w:w="5350" w:type="dxa"/>
            <w:tcBorders>
              <w:top w:val="single" w:sz="4" w:space="0" w:color="auto"/>
              <w:left w:val="nil"/>
              <w:bottom w:val="single" w:sz="4" w:space="0" w:color="auto"/>
              <w:right w:val="single" w:sz="4" w:space="0" w:color="auto"/>
            </w:tcBorders>
            <w:shd w:val="clear" w:color="auto" w:fill="auto"/>
            <w:vAlign w:val="center"/>
          </w:tcPr>
          <w:p w14:paraId="21E4295F"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kháng thuốc hàng 1 môi trường đặc</w:t>
            </w:r>
          </w:p>
        </w:tc>
        <w:tc>
          <w:tcPr>
            <w:tcW w:w="1900" w:type="dxa"/>
            <w:tcBorders>
              <w:top w:val="single" w:sz="4" w:space="0" w:color="auto"/>
              <w:left w:val="nil"/>
              <w:bottom w:val="single" w:sz="4" w:space="0" w:color="auto"/>
              <w:right w:val="single" w:sz="4" w:space="0" w:color="auto"/>
            </w:tcBorders>
            <w:shd w:val="clear" w:color="auto" w:fill="auto"/>
            <w:vAlign w:val="center"/>
          </w:tcPr>
          <w:p w14:paraId="4913F1E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24.0022.1683</w:t>
            </w:r>
          </w:p>
        </w:tc>
        <w:tc>
          <w:tcPr>
            <w:tcW w:w="1501" w:type="dxa"/>
            <w:tcBorders>
              <w:top w:val="single" w:sz="4" w:space="0" w:color="auto"/>
              <w:left w:val="nil"/>
              <w:bottom w:val="single" w:sz="4" w:space="0" w:color="auto"/>
              <w:right w:val="single" w:sz="4" w:space="0" w:color="auto"/>
            </w:tcBorders>
            <w:shd w:val="clear" w:color="auto" w:fill="auto"/>
            <w:vAlign w:val="center"/>
          </w:tcPr>
          <w:p w14:paraId="1D344DA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24.22</w:t>
            </w:r>
          </w:p>
        </w:tc>
      </w:tr>
      <w:tr w:rsidR="00CB136A" w:rsidRPr="00CB136A" w14:paraId="2F0615E2"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38DFAD0"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44.</w:t>
            </w:r>
          </w:p>
        </w:tc>
        <w:tc>
          <w:tcPr>
            <w:tcW w:w="5350" w:type="dxa"/>
            <w:tcBorders>
              <w:top w:val="single" w:sz="4" w:space="0" w:color="auto"/>
              <w:left w:val="nil"/>
              <w:bottom w:val="single" w:sz="4" w:space="0" w:color="auto"/>
              <w:right w:val="single" w:sz="4" w:space="0" w:color="auto"/>
            </w:tcBorders>
            <w:shd w:val="clear" w:color="auto" w:fill="auto"/>
            <w:vAlign w:val="center"/>
          </w:tcPr>
          <w:p w14:paraId="18DBB8D5"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kháng thuốc hàng 1 môi trường lỏng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404E90D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24.0023.1678</w:t>
            </w:r>
          </w:p>
        </w:tc>
        <w:tc>
          <w:tcPr>
            <w:tcW w:w="1501" w:type="dxa"/>
            <w:tcBorders>
              <w:top w:val="single" w:sz="4" w:space="0" w:color="auto"/>
              <w:left w:val="nil"/>
              <w:bottom w:val="single" w:sz="4" w:space="0" w:color="auto"/>
              <w:right w:val="single" w:sz="4" w:space="0" w:color="auto"/>
            </w:tcBorders>
            <w:shd w:val="clear" w:color="auto" w:fill="auto"/>
            <w:vAlign w:val="center"/>
          </w:tcPr>
          <w:p w14:paraId="2117F45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24.23</w:t>
            </w:r>
          </w:p>
        </w:tc>
      </w:tr>
      <w:tr w:rsidR="00CB136A" w:rsidRPr="00CB136A" w14:paraId="15CFC690"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7825C3D"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45.</w:t>
            </w:r>
          </w:p>
        </w:tc>
        <w:tc>
          <w:tcPr>
            <w:tcW w:w="5350" w:type="dxa"/>
            <w:tcBorders>
              <w:top w:val="single" w:sz="4" w:space="0" w:color="auto"/>
              <w:left w:val="nil"/>
              <w:bottom w:val="single" w:sz="4" w:space="0" w:color="auto"/>
              <w:right w:val="single" w:sz="4" w:space="0" w:color="auto"/>
            </w:tcBorders>
            <w:shd w:val="clear" w:color="auto" w:fill="auto"/>
            <w:vAlign w:val="center"/>
          </w:tcPr>
          <w:p w14:paraId="7F196187"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kháng thuốc hàng 2 môi trường đặc</w:t>
            </w:r>
          </w:p>
        </w:tc>
        <w:tc>
          <w:tcPr>
            <w:tcW w:w="1900" w:type="dxa"/>
            <w:tcBorders>
              <w:top w:val="single" w:sz="4" w:space="0" w:color="auto"/>
              <w:left w:val="nil"/>
              <w:bottom w:val="single" w:sz="4" w:space="0" w:color="auto"/>
              <w:right w:val="single" w:sz="4" w:space="0" w:color="auto"/>
            </w:tcBorders>
            <w:shd w:val="clear" w:color="auto" w:fill="auto"/>
            <w:vAlign w:val="center"/>
          </w:tcPr>
          <w:p w14:paraId="0BBF824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24.0024.1679</w:t>
            </w:r>
          </w:p>
        </w:tc>
        <w:tc>
          <w:tcPr>
            <w:tcW w:w="1501" w:type="dxa"/>
            <w:tcBorders>
              <w:top w:val="single" w:sz="4" w:space="0" w:color="auto"/>
              <w:left w:val="nil"/>
              <w:bottom w:val="single" w:sz="4" w:space="0" w:color="auto"/>
              <w:right w:val="single" w:sz="4" w:space="0" w:color="auto"/>
            </w:tcBorders>
            <w:shd w:val="clear" w:color="auto" w:fill="auto"/>
            <w:vAlign w:val="center"/>
          </w:tcPr>
          <w:p w14:paraId="4CF6094E"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24.24</w:t>
            </w:r>
          </w:p>
        </w:tc>
      </w:tr>
      <w:tr w:rsidR="00CB136A" w:rsidRPr="00CB136A" w14:paraId="6289BF6C"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F0131E4"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46.</w:t>
            </w:r>
          </w:p>
        </w:tc>
        <w:tc>
          <w:tcPr>
            <w:tcW w:w="5350" w:type="dxa"/>
            <w:tcBorders>
              <w:top w:val="single" w:sz="4" w:space="0" w:color="auto"/>
              <w:left w:val="nil"/>
              <w:bottom w:val="single" w:sz="4" w:space="0" w:color="auto"/>
              <w:right w:val="single" w:sz="4" w:space="0" w:color="auto"/>
            </w:tcBorders>
            <w:shd w:val="clear" w:color="auto" w:fill="auto"/>
            <w:vAlign w:val="center"/>
          </w:tcPr>
          <w:p w14:paraId="4BE3DEC7"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 xml:space="preserve">Mycobacterium tuberculosis </w:t>
            </w:r>
            <w:r w:rsidRPr="00CB136A">
              <w:rPr>
                <w:rFonts w:ascii="Times New Roman" w:hAnsi="Times New Roman"/>
                <w:sz w:val="28"/>
                <w:szCs w:val="28"/>
              </w:rPr>
              <w:t>kháng thuốc hàng 2 môi trường lỏng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7FE66828"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24.0025.1686</w:t>
            </w:r>
          </w:p>
        </w:tc>
        <w:tc>
          <w:tcPr>
            <w:tcW w:w="1501" w:type="dxa"/>
            <w:tcBorders>
              <w:top w:val="single" w:sz="4" w:space="0" w:color="auto"/>
              <w:left w:val="nil"/>
              <w:bottom w:val="single" w:sz="4" w:space="0" w:color="auto"/>
              <w:right w:val="single" w:sz="4" w:space="0" w:color="auto"/>
            </w:tcBorders>
            <w:shd w:val="clear" w:color="auto" w:fill="auto"/>
            <w:vAlign w:val="center"/>
          </w:tcPr>
          <w:p w14:paraId="4536CE00"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24.25</w:t>
            </w:r>
          </w:p>
        </w:tc>
      </w:tr>
      <w:tr w:rsidR="00CB136A" w:rsidRPr="00CB136A" w14:paraId="222DFF97"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98181E0"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47.</w:t>
            </w:r>
          </w:p>
        </w:tc>
        <w:tc>
          <w:tcPr>
            <w:tcW w:w="5350" w:type="dxa"/>
            <w:tcBorders>
              <w:top w:val="single" w:sz="4" w:space="0" w:color="auto"/>
              <w:left w:val="nil"/>
              <w:bottom w:val="single" w:sz="4" w:space="0" w:color="auto"/>
              <w:right w:val="single" w:sz="4" w:space="0" w:color="auto"/>
            </w:tcBorders>
            <w:shd w:val="clear" w:color="auto" w:fill="auto"/>
            <w:vAlign w:val="center"/>
          </w:tcPr>
          <w:p w14:paraId="586060F0"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kháng thuốc PZA môi trường lỏng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0473CCF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24.0026.1680</w:t>
            </w:r>
          </w:p>
        </w:tc>
        <w:tc>
          <w:tcPr>
            <w:tcW w:w="1501" w:type="dxa"/>
            <w:tcBorders>
              <w:top w:val="single" w:sz="4" w:space="0" w:color="auto"/>
              <w:left w:val="nil"/>
              <w:bottom w:val="single" w:sz="4" w:space="0" w:color="auto"/>
              <w:right w:val="single" w:sz="4" w:space="0" w:color="auto"/>
            </w:tcBorders>
            <w:shd w:val="clear" w:color="auto" w:fill="auto"/>
            <w:vAlign w:val="center"/>
          </w:tcPr>
          <w:p w14:paraId="698B5AF9"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24.26</w:t>
            </w:r>
          </w:p>
        </w:tc>
      </w:tr>
      <w:tr w:rsidR="00CB136A" w:rsidRPr="00CB136A" w14:paraId="6B65D04C"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9B3045E"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48.</w:t>
            </w:r>
          </w:p>
        </w:tc>
        <w:tc>
          <w:tcPr>
            <w:tcW w:w="5350" w:type="dxa"/>
            <w:tcBorders>
              <w:top w:val="single" w:sz="4" w:space="0" w:color="auto"/>
              <w:left w:val="nil"/>
              <w:bottom w:val="single" w:sz="4" w:space="0" w:color="auto"/>
              <w:right w:val="single" w:sz="4" w:space="0" w:color="auto"/>
            </w:tcBorders>
            <w:shd w:val="clear" w:color="auto" w:fill="auto"/>
            <w:vAlign w:val="center"/>
          </w:tcPr>
          <w:p w14:paraId="43BB730C"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định danh và kháng RMP Xpert</w:t>
            </w:r>
          </w:p>
        </w:tc>
        <w:tc>
          <w:tcPr>
            <w:tcW w:w="1900" w:type="dxa"/>
            <w:tcBorders>
              <w:top w:val="single" w:sz="4" w:space="0" w:color="auto"/>
              <w:left w:val="nil"/>
              <w:bottom w:val="single" w:sz="4" w:space="0" w:color="auto"/>
              <w:right w:val="single" w:sz="4" w:space="0" w:color="auto"/>
            </w:tcBorders>
            <w:shd w:val="clear" w:color="auto" w:fill="auto"/>
            <w:vAlign w:val="center"/>
          </w:tcPr>
          <w:p w14:paraId="09397897"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24.0028.1682</w:t>
            </w:r>
          </w:p>
        </w:tc>
        <w:tc>
          <w:tcPr>
            <w:tcW w:w="1501" w:type="dxa"/>
            <w:tcBorders>
              <w:top w:val="single" w:sz="4" w:space="0" w:color="auto"/>
              <w:left w:val="nil"/>
              <w:bottom w:val="single" w:sz="4" w:space="0" w:color="auto"/>
              <w:right w:val="single" w:sz="4" w:space="0" w:color="auto"/>
            </w:tcBorders>
            <w:shd w:val="clear" w:color="auto" w:fill="auto"/>
            <w:vAlign w:val="center"/>
          </w:tcPr>
          <w:p w14:paraId="7CD3FB8A"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24.28</w:t>
            </w:r>
          </w:p>
        </w:tc>
      </w:tr>
      <w:tr w:rsidR="00CB136A" w:rsidRPr="00CB136A" w14:paraId="3414B379"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BF4D47E"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49.</w:t>
            </w:r>
          </w:p>
        </w:tc>
        <w:tc>
          <w:tcPr>
            <w:tcW w:w="5350" w:type="dxa"/>
            <w:tcBorders>
              <w:top w:val="single" w:sz="4" w:space="0" w:color="auto"/>
              <w:left w:val="nil"/>
              <w:bottom w:val="single" w:sz="4" w:space="0" w:color="auto"/>
              <w:right w:val="single" w:sz="4" w:space="0" w:color="auto"/>
            </w:tcBorders>
            <w:shd w:val="clear" w:color="auto" w:fill="auto"/>
            <w:vAlign w:val="center"/>
          </w:tcPr>
          <w:p w14:paraId="3A88BA5E"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 xml:space="preserve">Mycobacterium tuberculosis </w:t>
            </w:r>
            <w:r w:rsidRPr="00CB136A">
              <w:rPr>
                <w:rFonts w:ascii="Times New Roman" w:hAnsi="Times New Roman"/>
                <w:sz w:val="28"/>
                <w:szCs w:val="28"/>
              </w:rPr>
              <w:t>đa kháng LPA</w:t>
            </w:r>
          </w:p>
        </w:tc>
        <w:tc>
          <w:tcPr>
            <w:tcW w:w="1900" w:type="dxa"/>
            <w:tcBorders>
              <w:top w:val="single" w:sz="4" w:space="0" w:color="auto"/>
              <w:left w:val="nil"/>
              <w:bottom w:val="single" w:sz="4" w:space="0" w:color="auto"/>
              <w:right w:val="single" w:sz="4" w:space="0" w:color="auto"/>
            </w:tcBorders>
            <w:shd w:val="clear" w:color="auto" w:fill="auto"/>
            <w:vAlign w:val="center"/>
          </w:tcPr>
          <w:p w14:paraId="2A6284C3"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24.0029.1681</w:t>
            </w:r>
          </w:p>
        </w:tc>
        <w:tc>
          <w:tcPr>
            <w:tcW w:w="1501" w:type="dxa"/>
            <w:tcBorders>
              <w:top w:val="single" w:sz="4" w:space="0" w:color="auto"/>
              <w:left w:val="nil"/>
              <w:bottom w:val="single" w:sz="4" w:space="0" w:color="auto"/>
              <w:right w:val="single" w:sz="4" w:space="0" w:color="auto"/>
            </w:tcBorders>
            <w:shd w:val="clear" w:color="auto" w:fill="auto"/>
            <w:vAlign w:val="center"/>
          </w:tcPr>
          <w:p w14:paraId="208BF3CD"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24.29</w:t>
            </w:r>
          </w:p>
        </w:tc>
      </w:tr>
      <w:tr w:rsidR="00CB136A" w:rsidRPr="00CB136A" w14:paraId="16E5E878"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936050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50.</w:t>
            </w:r>
          </w:p>
        </w:tc>
        <w:tc>
          <w:tcPr>
            <w:tcW w:w="5350" w:type="dxa"/>
            <w:tcBorders>
              <w:top w:val="single" w:sz="4" w:space="0" w:color="auto"/>
              <w:left w:val="nil"/>
              <w:bottom w:val="single" w:sz="4" w:space="0" w:color="auto"/>
              <w:right w:val="single" w:sz="4" w:space="0" w:color="auto"/>
            </w:tcBorders>
            <w:shd w:val="clear" w:color="auto" w:fill="auto"/>
            <w:vAlign w:val="center"/>
          </w:tcPr>
          <w:p w14:paraId="486C59E7"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siêu kháng LPA</w:t>
            </w:r>
          </w:p>
        </w:tc>
        <w:tc>
          <w:tcPr>
            <w:tcW w:w="1900" w:type="dxa"/>
            <w:tcBorders>
              <w:top w:val="single" w:sz="4" w:space="0" w:color="auto"/>
              <w:left w:val="nil"/>
              <w:bottom w:val="single" w:sz="4" w:space="0" w:color="auto"/>
              <w:right w:val="single" w:sz="4" w:space="0" w:color="auto"/>
            </w:tcBorders>
            <w:shd w:val="clear" w:color="auto" w:fill="auto"/>
            <w:vAlign w:val="center"/>
          </w:tcPr>
          <w:p w14:paraId="7FC1C3C3"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24.0030.1688</w:t>
            </w:r>
          </w:p>
        </w:tc>
        <w:tc>
          <w:tcPr>
            <w:tcW w:w="1501" w:type="dxa"/>
            <w:tcBorders>
              <w:top w:val="single" w:sz="4" w:space="0" w:color="auto"/>
              <w:left w:val="nil"/>
              <w:bottom w:val="single" w:sz="4" w:space="0" w:color="auto"/>
              <w:right w:val="single" w:sz="4" w:space="0" w:color="auto"/>
            </w:tcBorders>
            <w:shd w:val="clear" w:color="auto" w:fill="auto"/>
            <w:vAlign w:val="center"/>
          </w:tcPr>
          <w:p w14:paraId="47800FA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24.30</w:t>
            </w:r>
          </w:p>
        </w:tc>
      </w:tr>
      <w:tr w:rsidR="00CB136A" w:rsidRPr="00CB136A" w14:paraId="77794E6F"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D13F2CD"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51.</w:t>
            </w:r>
          </w:p>
        </w:tc>
        <w:tc>
          <w:tcPr>
            <w:tcW w:w="5350" w:type="dxa"/>
            <w:tcBorders>
              <w:top w:val="single" w:sz="4" w:space="0" w:color="auto"/>
              <w:left w:val="nil"/>
              <w:bottom w:val="single" w:sz="4" w:space="0" w:color="auto"/>
              <w:right w:val="single" w:sz="4" w:space="0" w:color="auto"/>
            </w:tcBorders>
            <w:shd w:val="clear" w:color="auto" w:fill="auto"/>
            <w:vAlign w:val="center"/>
          </w:tcPr>
          <w:p w14:paraId="51566695"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PCR hệ thống tự động</w:t>
            </w:r>
          </w:p>
        </w:tc>
        <w:tc>
          <w:tcPr>
            <w:tcW w:w="1900" w:type="dxa"/>
            <w:tcBorders>
              <w:top w:val="single" w:sz="4" w:space="0" w:color="auto"/>
              <w:left w:val="nil"/>
              <w:bottom w:val="single" w:sz="4" w:space="0" w:color="auto"/>
              <w:right w:val="single" w:sz="4" w:space="0" w:color="auto"/>
            </w:tcBorders>
            <w:shd w:val="clear" w:color="auto" w:fill="auto"/>
            <w:vAlign w:val="center"/>
          </w:tcPr>
          <w:p w14:paraId="7AAA403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24.0031.1686</w:t>
            </w:r>
          </w:p>
        </w:tc>
        <w:tc>
          <w:tcPr>
            <w:tcW w:w="1501" w:type="dxa"/>
            <w:tcBorders>
              <w:top w:val="single" w:sz="4" w:space="0" w:color="auto"/>
              <w:left w:val="nil"/>
              <w:bottom w:val="single" w:sz="4" w:space="0" w:color="auto"/>
              <w:right w:val="single" w:sz="4" w:space="0" w:color="auto"/>
            </w:tcBorders>
            <w:shd w:val="clear" w:color="auto" w:fill="auto"/>
            <w:vAlign w:val="center"/>
          </w:tcPr>
          <w:p w14:paraId="706F4364"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24.31</w:t>
            </w:r>
          </w:p>
        </w:tc>
      </w:tr>
      <w:tr w:rsidR="00CB136A" w:rsidRPr="00CB136A" w14:paraId="2F398BD9"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3C2E2F4"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52.</w:t>
            </w:r>
          </w:p>
        </w:tc>
        <w:tc>
          <w:tcPr>
            <w:tcW w:w="5350" w:type="dxa"/>
            <w:tcBorders>
              <w:top w:val="single" w:sz="4" w:space="0" w:color="auto"/>
              <w:left w:val="nil"/>
              <w:bottom w:val="single" w:sz="4" w:space="0" w:color="auto"/>
              <w:right w:val="single" w:sz="4" w:space="0" w:color="auto"/>
            </w:tcBorders>
            <w:shd w:val="clear" w:color="auto" w:fill="auto"/>
            <w:vAlign w:val="center"/>
          </w:tcPr>
          <w:p w14:paraId="66894A09" w14:textId="77777777" w:rsidR="00FC7859" w:rsidRPr="00CB136A" w:rsidRDefault="00FC7859" w:rsidP="00D741A8">
            <w:pPr>
              <w:spacing w:before="120" w:after="120" w:line="240" w:lineRule="auto"/>
              <w:rPr>
                <w:rFonts w:ascii="Times New Roman" w:hAnsi="Times New Roman"/>
                <w:iCs/>
                <w:sz w:val="28"/>
                <w:szCs w:val="28"/>
              </w:rPr>
            </w:pPr>
            <w:r w:rsidRPr="00CB136A">
              <w:rPr>
                <w:rFonts w:ascii="Times New Roman" w:hAnsi="Times New Roman"/>
                <w:iCs/>
                <w:sz w:val="28"/>
                <w:szCs w:val="28"/>
              </w:rPr>
              <w:t>Mycobacterium tuberculosis</w:t>
            </w:r>
            <w:r w:rsidRPr="00CB136A">
              <w:rPr>
                <w:rFonts w:ascii="Times New Roman" w:hAnsi="Times New Roman"/>
                <w:sz w:val="28"/>
                <w:szCs w:val="28"/>
              </w:rPr>
              <w:t xml:space="preserve"> Real-time PCR</w:t>
            </w:r>
          </w:p>
        </w:tc>
        <w:tc>
          <w:tcPr>
            <w:tcW w:w="1900" w:type="dxa"/>
            <w:tcBorders>
              <w:top w:val="single" w:sz="4" w:space="0" w:color="auto"/>
              <w:left w:val="nil"/>
              <w:bottom w:val="single" w:sz="4" w:space="0" w:color="auto"/>
              <w:right w:val="single" w:sz="4" w:space="0" w:color="auto"/>
            </w:tcBorders>
            <w:shd w:val="clear" w:color="auto" w:fill="auto"/>
            <w:vAlign w:val="center"/>
          </w:tcPr>
          <w:p w14:paraId="3BEA193B"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24.0032.1687</w:t>
            </w:r>
          </w:p>
        </w:tc>
        <w:tc>
          <w:tcPr>
            <w:tcW w:w="1501" w:type="dxa"/>
            <w:tcBorders>
              <w:top w:val="single" w:sz="4" w:space="0" w:color="auto"/>
              <w:left w:val="nil"/>
              <w:bottom w:val="single" w:sz="4" w:space="0" w:color="auto"/>
              <w:right w:val="single" w:sz="4" w:space="0" w:color="auto"/>
            </w:tcBorders>
            <w:shd w:val="clear" w:color="auto" w:fill="auto"/>
            <w:vAlign w:val="center"/>
          </w:tcPr>
          <w:p w14:paraId="1ED6BDBC" w14:textId="77777777" w:rsidR="00FC7859" w:rsidRPr="00CB136A" w:rsidRDefault="00FC7859" w:rsidP="00D741A8">
            <w:pPr>
              <w:spacing w:before="120" w:after="120" w:line="240" w:lineRule="auto"/>
              <w:jc w:val="right"/>
              <w:rPr>
                <w:rFonts w:ascii="Times New Roman" w:hAnsi="Times New Roman"/>
                <w:sz w:val="28"/>
                <w:szCs w:val="28"/>
              </w:rPr>
            </w:pPr>
            <w:r w:rsidRPr="00CB136A">
              <w:rPr>
                <w:rFonts w:ascii="Times New Roman" w:hAnsi="Times New Roman"/>
                <w:sz w:val="28"/>
                <w:szCs w:val="28"/>
              </w:rPr>
              <w:t>24.32</w:t>
            </w:r>
          </w:p>
        </w:tc>
      </w:tr>
      <w:tr w:rsidR="00CB136A" w:rsidRPr="00CB136A" w14:paraId="2B089358"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4DB6C04C"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53</w:t>
            </w:r>
          </w:p>
        </w:tc>
        <w:tc>
          <w:tcPr>
            <w:tcW w:w="5350" w:type="dxa"/>
            <w:tcBorders>
              <w:top w:val="single" w:sz="4" w:space="0" w:color="auto"/>
              <w:left w:val="nil"/>
              <w:bottom w:val="single" w:sz="4" w:space="0" w:color="auto"/>
              <w:right w:val="single" w:sz="4" w:space="0" w:color="auto"/>
            </w:tcBorders>
            <w:shd w:val="clear" w:color="auto" w:fill="auto"/>
            <w:vAlign w:val="center"/>
          </w:tcPr>
          <w:p w14:paraId="76FC13D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Xét nghiệm Real Time PCR phát hiện vi rút Cúm</w:t>
            </w:r>
          </w:p>
        </w:tc>
        <w:tc>
          <w:tcPr>
            <w:tcW w:w="1900" w:type="dxa"/>
            <w:tcBorders>
              <w:top w:val="single" w:sz="4" w:space="0" w:color="auto"/>
              <w:left w:val="nil"/>
              <w:bottom w:val="single" w:sz="4" w:space="0" w:color="auto"/>
              <w:right w:val="single" w:sz="4" w:space="0" w:color="auto"/>
            </w:tcBorders>
            <w:shd w:val="clear" w:color="auto" w:fill="auto"/>
            <w:vAlign w:val="center"/>
          </w:tcPr>
          <w:p w14:paraId="3F926FC8"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24.0244.1670</w:t>
            </w:r>
          </w:p>
        </w:tc>
        <w:tc>
          <w:tcPr>
            <w:tcW w:w="1501" w:type="dxa"/>
            <w:tcBorders>
              <w:top w:val="single" w:sz="4" w:space="0" w:color="auto"/>
              <w:left w:val="nil"/>
              <w:bottom w:val="single" w:sz="4" w:space="0" w:color="auto"/>
              <w:right w:val="single" w:sz="4" w:space="0" w:color="auto"/>
            </w:tcBorders>
            <w:shd w:val="clear" w:color="auto" w:fill="auto"/>
            <w:vAlign w:val="center"/>
          </w:tcPr>
          <w:p w14:paraId="6FD7208C"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24.244</w:t>
            </w:r>
          </w:p>
        </w:tc>
      </w:tr>
      <w:tr w:rsidR="00CB136A" w:rsidRPr="00CB136A" w14:paraId="5D60CFC0"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30973CF"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54</w:t>
            </w:r>
          </w:p>
        </w:tc>
        <w:tc>
          <w:tcPr>
            <w:tcW w:w="5350" w:type="dxa"/>
            <w:tcBorders>
              <w:top w:val="single" w:sz="4" w:space="0" w:color="auto"/>
              <w:left w:val="nil"/>
              <w:bottom w:val="single" w:sz="4" w:space="0" w:color="auto"/>
              <w:right w:val="single" w:sz="4" w:space="0" w:color="auto"/>
            </w:tcBorders>
            <w:shd w:val="clear" w:color="auto" w:fill="auto"/>
            <w:vAlign w:val="center"/>
          </w:tcPr>
          <w:p w14:paraId="1CAC81B3"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Xét nghiệm Realtime RT-PCR khẳng định nhiễm SARS-CoV-2</w:t>
            </w:r>
          </w:p>
        </w:tc>
        <w:tc>
          <w:tcPr>
            <w:tcW w:w="1900" w:type="dxa"/>
            <w:tcBorders>
              <w:top w:val="single" w:sz="4" w:space="0" w:color="auto"/>
              <w:left w:val="nil"/>
              <w:bottom w:val="single" w:sz="4" w:space="0" w:color="auto"/>
              <w:right w:val="single" w:sz="4" w:space="0" w:color="auto"/>
            </w:tcBorders>
            <w:shd w:val="clear" w:color="auto" w:fill="auto"/>
            <w:vAlign w:val="center"/>
          </w:tcPr>
          <w:p w14:paraId="20F87E08"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24.0235.1719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7807C6C1"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24.235</w:t>
            </w:r>
          </w:p>
        </w:tc>
      </w:tr>
      <w:tr w:rsidR="00CB136A" w:rsidRPr="00CB136A" w14:paraId="115662ED"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60ED97B"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55</w:t>
            </w:r>
          </w:p>
        </w:tc>
        <w:tc>
          <w:tcPr>
            <w:tcW w:w="5350" w:type="dxa"/>
            <w:tcBorders>
              <w:top w:val="single" w:sz="4" w:space="0" w:color="auto"/>
              <w:left w:val="nil"/>
              <w:bottom w:val="single" w:sz="4" w:space="0" w:color="auto"/>
              <w:right w:val="single" w:sz="4" w:space="0" w:color="auto"/>
            </w:tcBorders>
            <w:shd w:val="clear" w:color="auto" w:fill="auto"/>
            <w:vAlign w:val="center"/>
          </w:tcPr>
          <w:p w14:paraId="62BA30A1"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Xét nghiệm RT-PCR phát hiện Enterovirus</w:t>
            </w:r>
          </w:p>
        </w:tc>
        <w:tc>
          <w:tcPr>
            <w:tcW w:w="1900" w:type="dxa"/>
            <w:tcBorders>
              <w:top w:val="single" w:sz="4" w:space="0" w:color="auto"/>
              <w:left w:val="nil"/>
              <w:bottom w:val="single" w:sz="4" w:space="0" w:color="auto"/>
              <w:right w:val="single" w:sz="4" w:space="0" w:color="auto"/>
            </w:tcBorders>
            <w:shd w:val="clear" w:color="auto" w:fill="auto"/>
            <w:vAlign w:val="center"/>
          </w:tcPr>
          <w:p w14:paraId="1BE86E60"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24.0230.1719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3EDF2334"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24.230</w:t>
            </w:r>
          </w:p>
        </w:tc>
      </w:tr>
      <w:tr w:rsidR="00CB136A" w:rsidRPr="00CB136A" w14:paraId="501F4C25"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A1DDA31"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lastRenderedPageBreak/>
              <w:t>56</w:t>
            </w:r>
          </w:p>
        </w:tc>
        <w:tc>
          <w:tcPr>
            <w:tcW w:w="5350" w:type="dxa"/>
            <w:tcBorders>
              <w:top w:val="single" w:sz="4" w:space="0" w:color="auto"/>
              <w:left w:val="nil"/>
              <w:bottom w:val="single" w:sz="4" w:space="0" w:color="auto"/>
              <w:right w:val="single" w:sz="4" w:space="0" w:color="auto"/>
            </w:tcBorders>
            <w:shd w:val="clear" w:color="auto" w:fill="auto"/>
            <w:vAlign w:val="center"/>
          </w:tcPr>
          <w:p w14:paraId="26485734"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 xml:space="preserve">Xác định Leptospira bằng kỹ thuật PCR </w:t>
            </w:r>
          </w:p>
        </w:tc>
        <w:tc>
          <w:tcPr>
            <w:tcW w:w="1900" w:type="dxa"/>
            <w:tcBorders>
              <w:top w:val="single" w:sz="4" w:space="0" w:color="auto"/>
              <w:left w:val="nil"/>
              <w:bottom w:val="single" w:sz="4" w:space="0" w:color="auto"/>
              <w:right w:val="single" w:sz="4" w:space="0" w:color="auto"/>
            </w:tcBorders>
            <w:shd w:val="clear" w:color="auto" w:fill="auto"/>
            <w:vAlign w:val="center"/>
          </w:tcPr>
          <w:p w14:paraId="404631B8"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24.0081.1719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5FEE32CA"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24.81</w:t>
            </w:r>
          </w:p>
        </w:tc>
      </w:tr>
      <w:tr w:rsidR="00CB136A" w:rsidRPr="00CB136A" w14:paraId="496ACC20"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BB8FC55"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57</w:t>
            </w:r>
          </w:p>
        </w:tc>
        <w:tc>
          <w:tcPr>
            <w:tcW w:w="5350" w:type="dxa"/>
            <w:tcBorders>
              <w:top w:val="single" w:sz="4" w:space="0" w:color="auto"/>
              <w:left w:val="nil"/>
              <w:bottom w:val="single" w:sz="4" w:space="0" w:color="auto"/>
              <w:right w:val="single" w:sz="4" w:space="0" w:color="auto"/>
            </w:tcBorders>
            <w:shd w:val="clear" w:color="auto" w:fill="auto"/>
            <w:vAlign w:val="center"/>
          </w:tcPr>
          <w:p w14:paraId="62B5415D"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Định danh N. meningitidis bằng  kỹ thuật PCR</w:t>
            </w:r>
          </w:p>
        </w:tc>
        <w:tc>
          <w:tcPr>
            <w:tcW w:w="1900" w:type="dxa"/>
            <w:tcBorders>
              <w:top w:val="single" w:sz="4" w:space="0" w:color="auto"/>
              <w:left w:val="nil"/>
              <w:bottom w:val="single" w:sz="4" w:space="0" w:color="auto"/>
              <w:right w:val="single" w:sz="4" w:space="0" w:color="auto"/>
            </w:tcBorders>
            <w:shd w:val="clear" w:color="auto" w:fill="auto"/>
            <w:vAlign w:val="center"/>
          </w:tcPr>
          <w:p w14:paraId="5E99699F"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24.0058.1686</w:t>
            </w:r>
          </w:p>
        </w:tc>
        <w:tc>
          <w:tcPr>
            <w:tcW w:w="1501" w:type="dxa"/>
            <w:tcBorders>
              <w:top w:val="single" w:sz="4" w:space="0" w:color="auto"/>
              <w:left w:val="nil"/>
              <w:bottom w:val="single" w:sz="4" w:space="0" w:color="auto"/>
              <w:right w:val="single" w:sz="4" w:space="0" w:color="auto"/>
            </w:tcBorders>
            <w:shd w:val="clear" w:color="auto" w:fill="auto"/>
            <w:vAlign w:val="center"/>
          </w:tcPr>
          <w:p w14:paraId="3E75D4A0" w14:textId="77777777" w:rsidR="00FC7859" w:rsidRPr="00CB136A" w:rsidRDefault="00FC7859" w:rsidP="00D741A8">
            <w:pPr>
              <w:spacing w:before="120" w:after="120" w:line="240" w:lineRule="auto"/>
              <w:rPr>
                <w:rFonts w:ascii="Times New Roman" w:hAnsi="Times New Roman"/>
                <w:sz w:val="28"/>
                <w:szCs w:val="28"/>
              </w:rPr>
            </w:pPr>
          </w:p>
        </w:tc>
      </w:tr>
      <w:tr w:rsidR="00CB136A" w:rsidRPr="00CB136A" w14:paraId="1DA3FD75"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125C4D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58</w:t>
            </w:r>
          </w:p>
        </w:tc>
        <w:tc>
          <w:tcPr>
            <w:tcW w:w="5350" w:type="dxa"/>
            <w:tcBorders>
              <w:top w:val="single" w:sz="4" w:space="0" w:color="auto"/>
              <w:left w:val="nil"/>
              <w:bottom w:val="single" w:sz="4" w:space="0" w:color="auto"/>
              <w:right w:val="single" w:sz="4" w:space="0" w:color="auto"/>
            </w:tcBorders>
            <w:shd w:val="clear" w:color="auto" w:fill="auto"/>
            <w:vAlign w:val="center"/>
          </w:tcPr>
          <w:p w14:paraId="40FD1E15"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 xml:space="preserve">Xét nghiệm ELISA phát hiện IgM Dengue </w:t>
            </w:r>
          </w:p>
        </w:tc>
        <w:tc>
          <w:tcPr>
            <w:tcW w:w="1900" w:type="dxa"/>
            <w:tcBorders>
              <w:top w:val="single" w:sz="4" w:space="0" w:color="auto"/>
              <w:left w:val="nil"/>
              <w:bottom w:val="single" w:sz="4" w:space="0" w:color="auto"/>
              <w:right w:val="single" w:sz="4" w:space="0" w:color="auto"/>
            </w:tcBorders>
            <w:shd w:val="clear" w:color="auto" w:fill="auto"/>
            <w:vAlign w:val="center"/>
          </w:tcPr>
          <w:p w14:paraId="4977EB63"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24.0187.1637</w:t>
            </w:r>
          </w:p>
        </w:tc>
        <w:tc>
          <w:tcPr>
            <w:tcW w:w="1501" w:type="dxa"/>
            <w:tcBorders>
              <w:top w:val="single" w:sz="4" w:space="0" w:color="auto"/>
              <w:left w:val="nil"/>
              <w:bottom w:val="single" w:sz="4" w:space="0" w:color="auto"/>
              <w:right w:val="single" w:sz="4" w:space="0" w:color="auto"/>
            </w:tcBorders>
            <w:shd w:val="clear" w:color="auto" w:fill="auto"/>
            <w:vAlign w:val="center"/>
          </w:tcPr>
          <w:p w14:paraId="188E140D"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24.187</w:t>
            </w:r>
          </w:p>
        </w:tc>
      </w:tr>
      <w:tr w:rsidR="00CB136A" w:rsidRPr="00CB136A" w14:paraId="7E6C652C"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73F36F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59</w:t>
            </w:r>
          </w:p>
        </w:tc>
        <w:tc>
          <w:tcPr>
            <w:tcW w:w="5350" w:type="dxa"/>
            <w:tcBorders>
              <w:top w:val="single" w:sz="4" w:space="0" w:color="auto"/>
              <w:left w:val="nil"/>
              <w:bottom w:val="single" w:sz="4" w:space="0" w:color="auto"/>
              <w:right w:val="single" w:sz="4" w:space="0" w:color="auto"/>
            </w:tcBorders>
            <w:shd w:val="clear" w:color="auto" w:fill="auto"/>
            <w:vAlign w:val="center"/>
          </w:tcPr>
          <w:p w14:paraId="0F2C63D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Xét nghiệm ELISA phát hiện Phát hiện kháng thể IgM kháng vi rút Viêm não Nhật Bản</w:t>
            </w:r>
          </w:p>
        </w:tc>
        <w:tc>
          <w:tcPr>
            <w:tcW w:w="1900" w:type="dxa"/>
            <w:tcBorders>
              <w:top w:val="single" w:sz="4" w:space="0" w:color="auto"/>
              <w:left w:val="nil"/>
              <w:bottom w:val="single" w:sz="4" w:space="0" w:color="auto"/>
              <w:right w:val="single" w:sz="4" w:space="0" w:color="auto"/>
            </w:tcBorders>
            <w:shd w:val="clear" w:color="auto" w:fill="auto"/>
            <w:vAlign w:val="center"/>
          </w:tcPr>
          <w:p w14:paraId="34FE2AB5"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24.0246.1673</w:t>
            </w:r>
          </w:p>
        </w:tc>
        <w:tc>
          <w:tcPr>
            <w:tcW w:w="1501" w:type="dxa"/>
            <w:tcBorders>
              <w:top w:val="single" w:sz="4" w:space="0" w:color="auto"/>
              <w:left w:val="nil"/>
              <w:bottom w:val="single" w:sz="4" w:space="0" w:color="auto"/>
              <w:right w:val="single" w:sz="4" w:space="0" w:color="auto"/>
            </w:tcBorders>
            <w:shd w:val="clear" w:color="auto" w:fill="auto"/>
            <w:vAlign w:val="center"/>
          </w:tcPr>
          <w:p w14:paraId="15B93D2B"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24.246</w:t>
            </w:r>
          </w:p>
        </w:tc>
      </w:tr>
      <w:tr w:rsidR="00CB136A" w:rsidRPr="00CB136A" w14:paraId="009F7D8F"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F723EED"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60</w:t>
            </w:r>
          </w:p>
        </w:tc>
        <w:tc>
          <w:tcPr>
            <w:tcW w:w="5350" w:type="dxa"/>
            <w:tcBorders>
              <w:top w:val="single" w:sz="4" w:space="0" w:color="auto"/>
              <w:left w:val="nil"/>
              <w:bottom w:val="single" w:sz="4" w:space="0" w:color="auto"/>
              <w:right w:val="single" w:sz="4" w:space="0" w:color="auto"/>
            </w:tcBorders>
            <w:shd w:val="clear" w:color="auto" w:fill="auto"/>
            <w:vAlign w:val="center"/>
          </w:tcPr>
          <w:p w14:paraId="7CE4B9F9"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 xml:space="preserve">Xét nghiệm RT-PCR Phát hiện bộ gen vi rút Dengue </w:t>
            </w:r>
          </w:p>
        </w:tc>
        <w:tc>
          <w:tcPr>
            <w:tcW w:w="1900" w:type="dxa"/>
            <w:tcBorders>
              <w:top w:val="single" w:sz="4" w:space="0" w:color="auto"/>
              <w:left w:val="nil"/>
              <w:bottom w:val="single" w:sz="4" w:space="0" w:color="auto"/>
              <w:right w:val="single" w:sz="4" w:space="0" w:color="auto"/>
            </w:tcBorders>
            <w:shd w:val="clear" w:color="auto" w:fill="auto"/>
            <w:vAlign w:val="center"/>
          </w:tcPr>
          <w:p w14:paraId="6DBF8848"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24.0192.1686</w:t>
            </w:r>
          </w:p>
        </w:tc>
        <w:tc>
          <w:tcPr>
            <w:tcW w:w="1501" w:type="dxa"/>
            <w:tcBorders>
              <w:top w:val="single" w:sz="4" w:space="0" w:color="auto"/>
              <w:left w:val="nil"/>
              <w:bottom w:val="single" w:sz="4" w:space="0" w:color="auto"/>
              <w:right w:val="single" w:sz="4" w:space="0" w:color="auto"/>
            </w:tcBorders>
            <w:shd w:val="clear" w:color="auto" w:fill="auto"/>
            <w:vAlign w:val="center"/>
          </w:tcPr>
          <w:p w14:paraId="67DC11B0"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24.192</w:t>
            </w:r>
          </w:p>
        </w:tc>
      </w:tr>
      <w:tr w:rsidR="00CB136A" w:rsidRPr="00CB136A" w14:paraId="77E014AF"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1A08AA7"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61</w:t>
            </w:r>
          </w:p>
        </w:tc>
        <w:tc>
          <w:tcPr>
            <w:tcW w:w="5350" w:type="dxa"/>
            <w:tcBorders>
              <w:top w:val="single" w:sz="4" w:space="0" w:color="auto"/>
              <w:left w:val="nil"/>
              <w:bottom w:val="single" w:sz="4" w:space="0" w:color="auto"/>
              <w:right w:val="single" w:sz="4" w:space="0" w:color="auto"/>
            </w:tcBorders>
            <w:shd w:val="clear" w:color="auto" w:fill="auto"/>
            <w:vAlign w:val="center"/>
          </w:tcPr>
          <w:p w14:paraId="06F3E8E3"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 xml:space="preserve">Xét nghiệm Realtime RT-PCR phát hiện </w:t>
            </w:r>
          </w:p>
        </w:tc>
        <w:tc>
          <w:tcPr>
            <w:tcW w:w="1900" w:type="dxa"/>
            <w:tcBorders>
              <w:top w:val="single" w:sz="4" w:space="0" w:color="auto"/>
              <w:left w:val="nil"/>
              <w:bottom w:val="single" w:sz="4" w:space="0" w:color="auto"/>
              <w:right w:val="single" w:sz="4" w:space="0" w:color="auto"/>
            </w:tcBorders>
            <w:shd w:val="clear" w:color="auto" w:fill="auto"/>
            <w:vAlign w:val="center"/>
          </w:tcPr>
          <w:p w14:paraId="5639FEA0"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24.0115.1719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09EA2D7F"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24.115</w:t>
            </w:r>
          </w:p>
        </w:tc>
      </w:tr>
      <w:tr w:rsidR="00CB136A" w:rsidRPr="00CB136A" w14:paraId="125AE977"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6A867C93"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62</w:t>
            </w:r>
          </w:p>
        </w:tc>
        <w:tc>
          <w:tcPr>
            <w:tcW w:w="5350" w:type="dxa"/>
            <w:tcBorders>
              <w:top w:val="single" w:sz="4" w:space="0" w:color="auto"/>
              <w:left w:val="nil"/>
              <w:bottom w:val="single" w:sz="4" w:space="0" w:color="auto"/>
              <w:right w:val="single" w:sz="4" w:space="0" w:color="auto"/>
            </w:tcBorders>
            <w:shd w:val="clear" w:color="auto" w:fill="auto"/>
            <w:vAlign w:val="center"/>
          </w:tcPr>
          <w:p w14:paraId="44660F1C"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Chlamydia trachomatic Real – TM.</w:t>
            </w:r>
          </w:p>
        </w:tc>
        <w:tc>
          <w:tcPr>
            <w:tcW w:w="1900" w:type="dxa"/>
            <w:tcBorders>
              <w:top w:val="single" w:sz="4" w:space="0" w:color="auto"/>
              <w:left w:val="nil"/>
              <w:bottom w:val="single" w:sz="4" w:space="0" w:color="auto"/>
              <w:right w:val="single" w:sz="4" w:space="0" w:color="auto"/>
            </w:tcBorders>
            <w:shd w:val="clear" w:color="auto" w:fill="auto"/>
            <w:vAlign w:val="center"/>
          </w:tcPr>
          <w:p w14:paraId="1A5E7ABE"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24.0065.1719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35978F22"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24.65</w:t>
            </w:r>
          </w:p>
        </w:tc>
      </w:tr>
      <w:tr w:rsidR="00266422" w:rsidRPr="00CB136A" w14:paraId="72E50508" w14:textId="77777777" w:rsidTr="00266422">
        <w:trPr>
          <w:trHeight w:val="3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44BB331A" w14:textId="77777777" w:rsidR="00FC7859" w:rsidRPr="00CB136A" w:rsidRDefault="00FC7859" w:rsidP="00D741A8">
            <w:pPr>
              <w:spacing w:before="120" w:after="120" w:line="240" w:lineRule="auto"/>
              <w:jc w:val="center"/>
              <w:rPr>
                <w:rFonts w:ascii="Times New Roman" w:hAnsi="Times New Roman"/>
                <w:sz w:val="28"/>
                <w:szCs w:val="28"/>
              </w:rPr>
            </w:pPr>
            <w:r w:rsidRPr="00CB136A">
              <w:rPr>
                <w:rFonts w:ascii="Times New Roman" w:hAnsi="Times New Roman"/>
                <w:sz w:val="28"/>
                <w:szCs w:val="28"/>
              </w:rPr>
              <w:t>63</w:t>
            </w:r>
          </w:p>
        </w:tc>
        <w:tc>
          <w:tcPr>
            <w:tcW w:w="5350" w:type="dxa"/>
            <w:tcBorders>
              <w:top w:val="single" w:sz="4" w:space="0" w:color="auto"/>
              <w:left w:val="nil"/>
              <w:bottom w:val="single" w:sz="4" w:space="0" w:color="auto"/>
              <w:right w:val="single" w:sz="4" w:space="0" w:color="auto"/>
            </w:tcBorders>
            <w:shd w:val="clear" w:color="auto" w:fill="auto"/>
            <w:vAlign w:val="center"/>
          </w:tcPr>
          <w:p w14:paraId="5CA4411D"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Neisseria gonorrhoeae  Real – TM.</w:t>
            </w:r>
          </w:p>
        </w:tc>
        <w:tc>
          <w:tcPr>
            <w:tcW w:w="1900" w:type="dxa"/>
            <w:tcBorders>
              <w:top w:val="single" w:sz="4" w:space="0" w:color="auto"/>
              <w:left w:val="nil"/>
              <w:bottom w:val="single" w:sz="4" w:space="0" w:color="auto"/>
              <w:right w:val="single" w:sz="4" w:space="0" w:color="auto"/>
            </w:tcBorders>
            <w:shd w:val="clear" w:color="auto" w:fill="auto"/>
            <w:vAlign w:val="center"/>
          </w:tcPr>
          <w:p w14:paraId="2462D91E" w14:textId="77777777" w:rsidR="00FC7859" w:rsidRPr="00CB136A" w:rsidRDefault="00FC7859" w:rsidP="00D741A8">
            <w:pPr>
              <w:spacing w:before="120" w:after="120" w:line="240" w:lineRule="auto"/>
              <w:ind w:firstLine="94"/>
              <w:jc w:val="center"/>
              <w:rPr>
                <w:rFonts w:ascii="Times New Roman" w:hAnsi="Times New Roman"/>
                <w:sz w:val="28"/>
                <w:szCs w:val="28"/>
              </w:rPr>
            </w:pPr>
            <w:r w:rsidRPr="00CB136A">
              <w:rPr>
                <w:rFonts w:ascii="Times New Roman" w:hAnsi="Times New Roman"/>
                <w:sz w:val="28"/>
                <w:szCs w:val="28"/>
              </w:rPr>
              <w:t>24.0052.1719</w:t>
            </w:r>
          </w:p>
        </w:tc>
        <w:tc>
          <w:tcPr>
            <w:tcW w:w="1501" w:type="dxa"/>
            <w:tcBorders>
              <w:top w:val="single" w:sz="4" w:space="0" w:color="auto"/>
              <w:left w:val="nil"/>
              <w:bottom w:val="single" w:sz="4" w:space="0" w:color="auto"/>
              <w:right w:val="single" w:sz="4" w:space="0" w:color="auto"/>
            </w:tcBorders>
            <w:shd w:val="clear" w:color="auto" w:fill="auto"/>
            <w:vAlign w:val="center"/>
          </w:tcPr>
          <w:p w14:paraId="7F3016BB" w14:textId="77777777" w:rsidR="00FC7859" w:rsidRPr="00CB136A" w:rsidRDefault="00FC7859" w:rsidP="00D741A8">
            <w:pPr>
              <w:spacing w:before="120" w:after="120" w:line="240" w:lineRule="auto"/>
              <w:rPr>
                <w:rFonts w:ascii="Times New Roman" w:hAnsi="Times New Roman"/>
                <w:sz w:val="28"/>
                <w:szCs w:val="28"/>
              </w:rPr>
            </w:pPr>
            <w:r w:rsidRPr="00CB136A">
              <w:rPr>
                <w:rFonts w:ascii="Times New Roman" w:hAnsi="Times New Roman"/>
                <w:sz w:val="28"/>
                <w:szCs w:val="28"/>
              </w:rPr>
              <w:t>24.52</w:t>
            </w:r>
          </w:p>
        </w:tc>
      </w:tr>
    </w:tbl>
    <w:p w14:paraId="56FF02E9" w14:textId="77777777" w:rsidR="00FC7859" w:rsidRPr="00CB136A" w:rsidRDefault="00FC7859" w:rsidP="00D741A8">
      <w:pPr>
        <w:spacing w:before="120" w:after="120" w:line="240" w:lineRule="auto"/>
        <w:jc w:val="center"/>
        <w:rPr>
          <w:rFonts w:ascii="Times New Roman" w:eastAsia=".VnTime" w:hAnsi="Times New Roman"/>
          <w:b/>
          <w:sz w:val="28"/>
          <w:szCs w:val="28"/>
          <w:lang w:val="nl-NL"/>
        </w:rPr>
      </w:pPr>
    </w:p>
    <w:p w14:paraId="101F79FE" w14:textId="50CC588C" w:rsidR="00FC7859" w:rsidRPr="00CB136A" w:rsidRDefault="002917A2" w:rsidP="00D741A8">
      <w:pPr>
        <w:spacing w:before="120" w:after="120" w:line="240" w:lineRule="auto"/>
        <w:ind w:firstLine="709"/>
        <w:jc w:val="both"/>
        <w:rPr>
          <w:rFonts w:ascii="Times New Roman" w:eastAsia=".VnTime" w:hAnsi="Times New Roman"/>
          <w:sz w:val="28"/>
          <w:szCs w:val="28"/>
          <w:lang w:val="nl-NL"/>
        </w:rPr>
      </w:pPr>
      <w:r w:rsidRPr="00CB136A">
        <w:rPr>
          <w:rFonts w:ascii="Times New Roman" w:eastAsia=".VnTime" w:hAnsi="Times New Roman"/>
          <w:sz w:val="28"/>
          <w:szCs w:val="28"/>
          <w:lang w:val="nl-NL"/>
        </w:rPr>
        <w:t xml:space="preserve">Ghi chú: </w:t>
      </w:r>
      <w:r w:rsidR="00FC7859" w:rsidRPr="00CB136A">
        <w:rPr>
          <w:rFonts w:ascii="Times New Roman" w:eastAsia=".VnTime" w:hAnsi="Times New Roman"/>
          <w:sz w:val="28"/>
          <w:szCs w:val="28"/>
          <w:lang w:val="nl-NL"/>
        </w:rPr>
        <w:t>Các từ viết tắt tại Phụ lục</w:t>
      </w:r>
      <w:r w:rsidRPr="00CB136A">
        <w:rPr>
          <w:rFonts w:ascii="Times New Roman" w:eastAsia=".VnTime" w:hAnsi="Times New Roman"/>
          <w:sz w:val="28"/>
          <w:szCs w:val="28"/>
          <w:lang w:val="nl-NL"/>
        </w:rPr>
        <w:t xml:space="preserve"> I</w:t>
      </w:r>
      <w:r w:rsidR="00FC7859" w:rsidRPr="00CB136A">
        <w:rPr>
          <w:rFonts w:ascii="Times New Roman" w:eastAsia=".VnTime" w:hAnsi="Times New Roman"/>
          <w:sz w:val="28"/>
          <w:szCs w:val="28"/>
          <w:lang w:val="nl-NL"/>
        </w:rPr>
        <w:t>:</w:t>
      </w:r>
    </w:p>
    <w:p w14:paraId="2297B47B" w14:textId="38C24D01" w:rsidR="00FC7859" w:rsidRPr="00CB136A" w:rsidRDefault="002917A2" w:rsidP="00D741A8">
      <w:pPr>
        <w:spacing w:before="120" w:after="120" w:line="240" w:lineRule="auto"/>
        <w:ind w:firstLine="709"/>
        <w:jc w:val="both"/>
        <w:rPr>
          <w:rFonts w:ascii="Times New Roman" w:eastAsia=".VnTime" w:hAnsi="Times New Roman"/>
          <w:sz w:val="28"/>
          <w:szCs w:val="28"/>
          <w:lang w:val="nl-NL"/>
        </w:rPr>
      </w:pPr>
      <w:r w:rsidRPr="00CB136A">
        <w:rPr>
          <w:rFonts w:ascii="Times New Roman" w:eastAsia=".VnTime" w:hAnsi="Times New Roman"/>
          <w:sz w:val="28"/>
          <w:szCs w:val="28"/>
          <w:lang w:val="nl-NL"/>
        </w:rPr>
        <w:t xml:space="preserve">- </w:t>
      </w:r>
      <w:r w:rsidR="00FC7859" w:rsidRPr="00CB136A">
        <w:rPr>
          <w:rFonts w:ascii="Times New Roman" w:eastAsia=".VnTime" w:hAnsi="Times New Roman"/>
          <w:sz w:val="28"/>
          <w:szCs w:val="28"/>
          <w:lang w:val="nl-NL"/>
        </w:rPr>
        <w:t xml:space="preserve">TT43: Thông tư </w:t>
      </w:r>
      <w:r w:rsidRPr="00CB136A">
        <w:rPr>
          <w:rFonts w:ascii="Times New Roman" w:eastAsia=".VnTime" w:hAnsi="Times New Roman"/>
          <w:sz w:val="28"/>
          <w:szCs w:val="28"/>
          <w:lang w:val="nl-NL"/>
        </w:rPr>
        <w:t xml:space="preserve">số </w:t>
      </w:r>
      <w:r w:rsidR="00FC7859" w:rsidRPr="00CB136A">
        <w:rPr>
          <w:rFonts w:ascii="Times New Roman" w:eastAsia=".VnTime" w:hAnsi="Times New Roman"/>
          <w:sz w:val="28"/>
          <w:szCs w:val="28"/>
          <w:lang w:val="nl-NL"/>
        </w:rPr>
        <w:t>43/2013/TT-BYT ngày 11</w:t>
      </w:r>
      <w:r w:rsidRPr="00CB136A">
        <w:rPr>
          <w:rFonts w:ascii="Times New Roman" w:eastAsia=".VnTime" w:hAnsi="Times New Roman"/>
          <w:sz w:val="28"/>
          <w:szCs w:val="28"/>
          <w:lang w:val="nl-NL"/>
        </w:rPr>
        <w:t xml:space="preserve"> tháng </w:t>
      </w:r>
      <w:r w:rsidR="00FC7859" w:rsidRPr="00CB136A">
        <w:rPr>
          <w:rFonts w:ascii="Times New Roman" w:eastAsia=".VnTime" w:hAnsi="Times New Roman"/>
          <w:sz w:val="28"/>
          <w:szCs w:val="28"/>
          <w:lang w:val="nl-NL"/>
        </w:rPr>
        <w:t>12</w:t>
      </w:r>
      <w:r w:rsidRPr="00CB136A">
        <w:rPr>
          <w:rFonts w:ascii="Times New Roman" w:eastAsia=".VnTime" w:hAnsi="Times New Roman"/>
          <w:sz w:val="28"/>
          <w:szCs w:val="28"/>
          <w:lang w:val="nl-NL"/>
        </w:rPr>
        <w:t xml:space="preserve"> năm </w:t>
      </w:r>
      <w:r w:rsidR="00FC7859" w:rsidRPr="00CB136A">
        <w:rPr>
          <w:rFonts w:ascii="Times New Roman" w:eastAsia=".VnTime" w:hAnsi="Times New Roman"/>
          <w:sz w:val="28"/>
          <w:szCs w:val="28"/>
          <w:lang w:val="nl-NL"/>
        </w:rPr>
        <w:t>2013 của Bộ trưởng Bộ Y tế Quy định chi tiết phân tuyến chuyên m</w:t>
      </w:r>
      <w:r w:rsidRPr="00CB136A">
        <w:rPr>
          <w:rFonts w:ascii="Times New Roman" w:eastAsia=".VnTime" w:hAnsi="Times New Roman"/>
          <w:sz w:val="28"/>
          <w:szCs w:val="28"/>
          <w:lang w:val="nl-NL"/>
        </w:rPr>
        <w:t>ô</w:t>
      </w:r>
      <w:r w:rsidR="00FC7859" w:rsidRPr="00CB136A">
        <w:rPr>
          <w:rFonts w:ascii="Times New Roman" w:eastAsia=".VnTime" w:hAnsi="Times New Roman"/>
          <w:sz w:val="28"/>
          <w:szCs w:val="28"/>
          <w:lang w:val="nl-NL"/>
        </w:rPr>
        <w:t>n kỹ thật đối với hệ thống cơ sở khám bệnh, chữa bệnh</w:t>
      </w:r>
      <w:r w:rsidRPr="00CB136A">
        <w:rPr>
          <w:rFonts w:ascii="Times New Roman" w:eastAsia=".VnTime" w:hAnsi="Times New Roman"/>
          <w:sz w:val="28"/>
          <w:szCs w:val="28"/>
          <w:lang w:val="nl-NL"/>
        </w:rPr>
        <w:t>;</w:t>
      </w:r>
    </w:p>
    <w:p w14:paraId="30F396CB" w14:textId="03841E0B" w:rsidR="00FC7859" w:rsidRPr="00CB136A" w:rsidRDefault="002917A2" w:rsidP="00D741A8">
      <w:pPr>
        <w:spacing w:before="120" w:after="120" w:line="240" w:lineRule="auto"/>
        <w:ind w:firstLine="709"/>
        <w:jc w:val="both"/>
        <w:rPr>
          <w:rFonts w:ascii="Times New Roman" w:eastAsia=".VnTime" w:hAnsi="Times New Roman"/>
          <w:sz w:val="28"/>
          <w:szCs w:val="28"/>
          <w:lang w:val="nl-NL"/>
        </w:rPr>
      </w:pPr>
      <w:r w:rsidRPr="00CB136A">
        <w:rPr>
          <w:rFonts w:ascii="Times New Roman" w:hAnsi="Times New Roman"/>
          <w:sz w:val="28"/>
          <w:szCs w:val="28"/>
          <w:lang w:val="nl-NL"/>
        </w:rPr>
        <w:t xml:space="preserve">- </w:t>
      </w:r>
      <w:r w:rsidR="00FC7859" w:rsidRPr="00CB136A">
        <w:rPr>
          <w:rFonts w:ascii="Times New Roman" w:hAnsi="Times New Roman"/>
          <w:sz w:val="28"/>
          <w:szCs w:val="28"/>
        </w:rPr>
        <w:t xml:space="preserve">TT21: Thông tư </w:t>
      </w:r>
      <w:r w:rsidRPr="00CB136A">
        <w:rPr>
          <w:rFonts w:ascii="Times New Roman" w:hAnsi="Times New Roman"/>
          <w:sz w:val="28"/>
          <w:szCs w:val="28"/>
          <w:lang w:val="nl-NL"/>
        </w:rPr>
        <w:t xml:space="preserve">số </w:t>
      </w:r>
      <w:r w:rsidR="00FC7859" w:rsidRPr="00CB136A">
        <w:rPr>
          <w:rFonts w:ascii="Times New Roman" w:hAnsi="Times New Roman"/>
          <w:sz w:val="28"/>
          <w:szCs w:val="28"/>
        </w:rPr>
        <w:t xml:space="preserve">21/2017/TT-BYT </w:t>
      </w:r>
      <w:r w:rsidR="00FC7859" w:rsidRPr="00CB136A">
        <w:rPr>
          <w:rFonts w:ascii="Times New Roman" w:eastAsia=".VnTime" w:hAnsi="Times New Roman"/>
          <w:sz w:val="28"/>
          <w:szCs w:val="28"/>
          <w:lang w:val="nl-NL"/>
        </w:rPr>
        <w:t>ngày 10</w:t>
      </w:r>
      <w:r w:rsidRPr="00CB136A">
        <w:rPr>
          <w:rFonts w:ascii="Times New Roman" w:eastAsia=".VnTime" w:hAnsi="Times New Roman"/>
          <w:sz w:val="28"/>
          <w:szCs w:val="28"/>
          <w:lang w:val="nl-NL"/>
        </w:rPr>
        <w:t xml:space="preserve"> tháng </w:t>
      </w:r>
      <w:r w:rsidR="00FC7859" w:rsidRPr="00CB136A">
        <w:rPr>
          <w:rFonts w:ascii="Times New Roman" w:eastAsia=".VnTime" w:hAnsi="Times New Roman"/>
          <w:sz w:val="28"/>
          <w:szCs w:val="28"/>
          <w:lang w:val="nl-NL"/>
        </w:rPr>
        <w:t>5</w:t>
      </w:r>
      <w:r w:rsidRPr="00CB136A">
        <w:rPr>
          <w:rFonts w:ascii="Times New Roman" w:eastAsia=".VnTime" w:hAnsi="Times New Roman"/>
          <w:sz w:val="28"/>
          <w:szCs w:val="28"/>
          <w:lang w:val="nl-NL"/>
        </w:rPr>
        <w:t xml:space="preserve"> năm </w:t>
      </w:r>
      <w:r w:rsidR="00FC7859" w:rsidRPr="00CB136A">
        <w:rPr>
          <w:rFonts w:ascii="Times New Roman" w:eastAsia=".VnTime" w:hAnsi="Times New Roman"/>
          <w:sz w:val="28"/>
          <w:szCs w:val="28"/>
          <w:lang w:val="nl-NL"/>
        </w:rPr>
        <w:t xml:space="preserve">2017 của </w:t>
      </w:r>
      <w:r w:rsidRPr="00CB136A">
        <w:rPr>
          <w:rFonts w:ascii="Times New Roman" w:eastAsia=".VnTime" w:hAnsi="Times New Roman"/>
          <w:sz w:val="28"/>
          <w:szCs w:val="28"/>
          <w:lang w:val="nl-NL"/>
        </w:rPr>
        <w:t xml:space="preserve">Bộ trưởng </w:t>
      </w:r>
      <w:r w:rsidR="00FC7859" w:rsidRPr="00CB136A">
        <w:rPr>
          <w:rFonts w:ascii="Times New Roman" w:eastAsia=".VnTime" w:hAnsi="Times New Roman"/>
          <w:sz w:val="28"/>
          <w:szCs w:val="28"/>
          <w:lang w:val="nl-NL"/>
        </w:rPr>
        <w:t>Bộ Y tế s</w:t>
      </w:r>
      <w:r w:rsidR="00FC7859" w:rsidRPr="00CB136A">
        <w:rPr>
          <w:rFonts w:ascii="Times New Roman" w:hAnsi="Times New Roman"/>
          <w:sz w:val="28"/>
          <w:szCs w:val="28"/>
        </w:rPr>
        <w:t>ửa đổi bổ sung danh mục k</w:t>
      </w:r>
      <w:r w:rsidRPr="00CB136A">
        <w:rPr>
          <w:rFonts w:ascii="Times New Roman" w:hAnsi="Times New Roman"/>
          <w:sz w:val="28"/>
          <w:szCs w:val="28"/>
          <w:lang w:val="nl-NL"/>
        </w:rPr>
        <w:t>ỹ</w:t>
      </w:r>
      <w:r w:rsidR="00FC7859" w:rsidRPr="00CB136A">
        <w:rPr>
          <w:rFonts w:ascii="Times New Roman" w:hAnsi="Times New Roman"/>
          <w:sz w:val="28"/>
          <w:szCs w:val="28"/>
        </w:rPr>
        <w:t xml:space="preserve"> thuật trong khám bệnh, chữa bệnh ban hành kèm theo Thông tư </w:t>
      </w:r>
      <w:r w:rsidRPr="00CB136A">
        <w:rPr>
          <w:rFonts w:ascii="Times New Roman" w:hAnsi="Times New Roman"/>
          <w:sz w:val="28"/>
          <w:szCs w:val="28"/>
          <w:lang w:val="nl-NL"/>
        </w:rPr>
        <w:t xml:space="preserve">số </w:t>
      </w:r>
      <w:r w:rsidR="00FC7859" w:rsidRPr="00CB136A">
        <w:rPr>
          <w:rFonts w:ascii="Times New Roman" w:hAnsi="Times New Roman"/>
          <w:sz w:val="28"/>
          <w:szCs w:val="28"/>
        </w:rPr>
        <w:t>43/2013/TT-BYT</w:t>
      </w:r>
      <w:r w:rsidRPr="00CB136A">
        <w:rPr>
          <w:rFonts w:ascii="Times New Roman" w:hAnsi="Times New Roman"/>
          <w:sz w:val="28"/>
          <w:szCs w:val="28"/>
          <w:lang w:val="nl-NL"/>
        </w:rPr>
        <w:t>;</w:t>
      </w:r>
    </w:p>
    <w:p w14:paraId="0BECC7DC" w14:textId="40194EDF" w:rsidR="00FC7859" w:rsidRPr="00CB136A" w:rsidRDefault="002917A2" w:rsidP="00D741A8">
      <w:pPr>
        <w:spacing w:before="120" w:after="120" w:line="240" w:lineRule="auto"/>
        <w:ind w:firstLine="709"/>
        <w:jc w:val="both"/>
        <w:rPr>
          <w:rFonts w:ascii="Times New Roman" w:eastAsia=".VnTime" w:hAnsi="Times New Roman"/>
          <w:sz w:val="28"/>
          <w:szCs w:val="28"/>
          <w:lang w:val="nl-NL"/>
        </w:rPr>
      </w:pPr>
      <w:r w:rsidRPr="00CB136A">
        <w:rPr>
          <w:rFonts w:ascii="Times New Roman" w:hAnsi="Times New Roman"/>
          <w:sz w:val="28"/>
          <w:szCs w:val="28"/>
          <w:lang w:val="nl-NL"/>
        </w:rPr>
        <w:t xml:space="preserve">- </w:t>
      </w:r>
      <w:r w:rsidR="00FC7859" w:rsidRPr="00CB136A">
        <w:rPr>
          <w:rFonts w:ascii="Times New Roman" w:hAnsi="Times New Roman"/>
          <w:sz w:val="28"/>
          <w:szCs w:val="28"/>
        </w:rPr>
        <w:t>TT50: Thông tư số 50/2014/TT-BYT ngày 26</w:t>
      </w:r>
      <w:r w:rsidRPr="00CB136A">
        <w:rPr>
          <w:rFonts w:ascii="Times New Roman" w:hAnsi="Times New Roman"/>
          <w:sz w:val="28"/>
          <w:szCs w:val="28"/>
          <w:lang w:val="nl-NL"/>
        </w:rPr>
        <w:t xml:space="preserve"> tháng </w:t>
      </w:r>
      <w:r w:rsidR="00FC7859" w:rsidRPr="00CB136A">
        <w:rPr>
          <w:rFonts w:ascii="Times New Roman" w:hAnsi="Times New Roman"/>
          <w:sz w:val="28"/>
          <w:szCs w:val="28"/>
        </w:rPr>
        <w:t>12</w:t>
      </w:r>
      <w:r w:rsidRPr="00CB136A">
        <w:rPr>
          <w:rFonts w:ascii="Times New Roman" w:hAnsi="Times New Roman"/>
          <w:sz w:val="28"/>
          <w:szCs w:val="28"/>
          <w:lang w:val="nl-NL"/>
        </w:rPr>
        <w:t xml:space="preserve"> năm </w:t>
      </w:r>
      <w:r w:rsidR="00FC7859" w:rsidRPr="00CB136A">
        <w:rPr>
          <w:rFonts w:ascii="Times New Roman" w:hAnsi="Times New Roman"/>
          <w:sz w:val="28"/>
          <w:szCs w:val="28"/>
        </w:rPr>
        <w:t xml:space="preserve">2014 </w:t>
      </w:r>
      <w:r w:rsidRPr="00CB136A">
        <w:rPr>
          <w:rFonts w:ascii="Times New Roman" w:hAnsi="Times New Roman"/>
          <w:sz w:val="28"/>
          <w:szCs w:val="28"/>
          <w:lang w:val="nl-NL"/>
        </w:rPr>
        <w:t xml:space="preserve">của Bộ trưởng Bộ Y tế </w:t>
      </w:r>
      <w:r w:rsidR="00FC7859" w:rsidRPr="00CB136A">
        <w:rPr>
          <w:rFonts w:ascii="Times New Roman" w:hAnsi="Times New Roman"/>
          <w:iCs/>
          <w:sz w:val="28"/>
          <w:szCs w:val="28"/>
          <w:shd w:val="clear" w:color="auto" w:fill="FFFFFF"/>
        </w:rPr>
        <w:t>quy định việc phân loại phẫu thuật, thủ thuật và định mức nhân lực trong từng ca phẫu thuật, thủ thuật</w:t>
      </w:r>
      <w:r w:rsidRPr="00CB136A">
        <w:rPr>
          <w:rFonts w:ascii="Times New Roman" w:hAnsi="Times New Roman"/>
          <w:iCs/>
          <w:sz w:val="28"/>
          <w:szCs w:val="28"/>
          <w:shd w:val="clear" w:color="auto" w:fill="FFFFFF"/>
          <w:lang w:val="nl-NL"/>
        </w:rPr>
        <w:t>.</w:t>
      </w:r>
    </w:p>
    <w:p w14:paraId="3D16F34A" w14:textId="34802BE2" w:rsidR="00221D5B" w:rsidRPr="00CB136A" w:rsidRDefault="00221D5B" w:rsidP="00D741A8">
      <w:pPr>
        <w:spacing w:before="120" w:after="120" w:line="240" w:lineRule="auto"/>
        <w:rPr>
          <w:rFonts w:ascii="Times New Roman" w:hAnsi="Times New Roman"/>
          <w:b/>
          <w:sz w:val="28"/>
          <w:szCs w:val="28"/>
          <w:lang w:val="nl-NL"/>
        </w:rPr>
      </w:pPr>
    </w:p>
    <w:p w14:paraId="34205A50" w14:textId="58358767" w:rsidR="00221D5B" w:rsidRPr="00CB136A" w:rsidRDefault="00221D5B" w:rsidP="00D741A8">
      <w:pPr>
        <w:spacing w:before="120" w:after="120" w:line="240" w:lineRule="auto"/>
        <w:rPr>
          <w:rFonts w:ascii="Times New Roman" w:hAnsi="Times New Roman"/>
          <w:b/>
          <w:sz w:val="28"/>
          <w:szCs w:val="28"/>
          <w:lang w:val="nl-NL"/>
        </w:rPr>
      </w:pPr>
    </w:p>
    <w:p w14:paraId="18985A2E" w14:textId="2D2A7BB1" w:rsidR="00DE4A17" w:rsidRPr="00CB136A" w:rsidRDefault="00DE4A17" w:rsidP="00D741A8">
      <w:pPr>
        <w:rPr>
          <w:rFonts w:ascii="Times New Roman" w:hAnsi="Times New Roman"/>
          <w:b/>
          <w:sz w:val="28"/>
          <w:szCs w:val="28"/>
          <w:lang w:val="nl-NL"/>
        </w:rPr>
      </w:pPr>
      <w:r w:rsidRPr="00CB136A">
        <w:rPr>
          <w:rFonts w:ascii="Times New Roman" w:hAnsi="Times New Roman"/>
          <w:b/>
          <w:sz w:val="28"/>
          <w:szCs w:val="28"/>
          <w:lang w:val="nl-NL"/>
        </w:rPr>
        <w:br w:type="page"/>
      </w:r>
    </w:p>
    <w:p w14:paraId="33891655" w14:textId="25F38978" w:rsidR="00DE4A17" w:rsidRPr="00CB136A" w:rsidRDefault="00073529" w:rsidP="00D741A8">
      <w:pPr>
        <w:pStyle w:val="NormalWeb"/>
        <w:spacing w:before="120" w:beforeAutospacing="0" w:after="0" w:afterAutospacing="0"/>
        <w:jc w:val="center"/>
        <w:rPr>
          <w:b/>
          <w:bCs/>
          <w:sz w:val="28"/>
          <w:szCs w:val="28"/>
          <w:lang w:val="nl-NL"/>
        </w:rPr>
      </w:pPr>
      <w:bookmarkStart w:id="18" w:name="chuong_pl_1_name"/>
      <w:r w:rsidRPr="00CB136A">
        <w:rPr>
          <w:b/>
          <w:bCs/>
          <w:sz w:val="28"/>
          <w:szCs w:val="28"/>
          <w:lang w:val="nl-NL"/>
        </w:rPr>
        <w:lastRenderedPageBreak/>
        <w:t xml:space="preserve">Phụ lục </w:t>
      </w:r>
      <w:r w:rsidR="00D85FB0" w:rsidRPr="00CB136A">
        <w:rPr>
          <w:b/>
          <w:bCs/>
          <w:sz w:val="28"/>
          <w:szCs w:val="28"/>
          <w:lang w:val="nl-NL"/>
        </w:rPr>
        <w:t>II</w:t>
      </w:r>
      <w:r w:rsidRPr="00CB136A">
        <w:rPr>
          <w:b/>
          <w:bCs/>
          <w:sz w:val="28"/>
          <w:szCs w:val="28"/>
          <w:lang w:val="nl-NL"/>
        </w:rPr>
        <w:t>:</w:t>
      </w:r>
    </w:p>
    <w:p w14:paraId="0677BB4B" w14:textId="2EEF4957" w:rsidR="00B24A55" w:rsidRPr="00CB136A" w:rsidRDefault="00073529" w:rsidP="00D741A8">
      <w:pPr>
        <w:pStyle w:val="NormalWeb"/>
        <w:spacing w:before="120" w:beforeAutospacing="0" w:after="0" w:afterAutospacing="0"/>
        <w:jc w:val="center"/>
        <w:rPr>
          <w:i/>
          <w:iCs/>
          <w:sz w:val="28"/>
          <w:szCs w:val="28"/>
        </w:rPr>
      </w:pPr>
      <w:r w:rsidRPr="00CB136A">
        <w:rPr>
          <w:i/>
          <w:iCs/>
          <w:sz w:val="28"/>
          <w:szCs w:val="28"/>
          <w:lang w:val="nl-NL"/>
        </w:rPr>
        <w:t xml:space="preserve"> </w:t>
      </w:r>
      <w:r w:rsidR="006403D0" w:rsidRPr="00CB136A">
        <w:rPr>
          <w:b/>
          <w:bCs/>
          <w:sz w:val="28"/>
          <w:szCs w:val="28"/>
        </w:rPr>
        <w:t>DANH MỤC THUỐC</w:t>
      </w:r>
      <w:r w:rsidRPr="00CB136A">
        <w:rPr>
          <w:b/>
          <w:bCs/>
          <w:sz w:val="28"/>
          <w:szCs w:val="28"/>
          <w:lang w:val="nl-NL"/>
        </w:rPr>
        <w:t xml:space="preserve"> CHỐNG</w:t>
      </w:r>
      <w:r w:rsidR="006403D0" w:rsidRPr="00CB136A">
        <w:rPr>
          <w:b/>
          <w:bCs/>
          <w:sz w:val="28"/>
          <w:szCs w:val="28"/>
        </w:rPr>
        <w:t xml:space="preserve"> </w:t>
      </w:r>
      <w:r w:rsidR="006403D0" w:rsidRPr="00CB136A">
        <w:rPr>
          <w:b/>
          <w:bCs/>
          <w:sz w:val="28"/>
          <w:szCs w:val="28"/>
          <w:lang w:val="nl-NL"/>
        </w:rPr>
        <w:t>LAO</w:t>
      </w:r>
      <w:r w:rsidRPr="00CB136A">
        <w:rPr>
          <w:b/>
          <w:bCs/>
          <w:sz w:val="28"/>
          <w:szCs w:val="28"/>
          <w:lang w:val="nl-NL"/>
        </w:rPr>
        <w:t xml:space="preserve"> HÀNG I</w:t>
      </w:r>
      <w:r w:rsidR="006403D0" w:rsidRPr="00CB136A">
        <w:rPr>
          <w:b/>
          <w:bCs/>
          <w:sz w:val="28"/>
          <w:szCs w:val="28"/>
          <w:lang w:val="nl-NL"/>
        </w:rPr>
        <w:t xml:space="preserve"> </w:t>
      </w:r>
      <w:r w:rsidR="006403D0" w:rsidRPr="00CB136A">
        <w:rPr>
          <w:b/>
          <w:bCs/>
          <w:sz w:val="28"/>
          <w:szCs w:val="28"/>
        </w:rPr>
        <w:t>ĐẤU THẦU</w:t>
      </w:r>
      <w:bookmarkEnd w:id="18"/>
      <w:r w:rsidR="006403D0" w:rsidRPr="00CB136A">
        <w:rPr>
          <w:b/>
          <w:bCs/>
          <w:sz w:val="28"/>
          <w:szCs w:val="28"/>
          <w:lang w:val="nl-NL"/>
        </w:rPr>
        <w:t xml:space="preserve"> TẬP TRUNG</w:t>
      </w:r>
      <w:r w:rsidR="0082202C" w:rsidRPr="00CB136A">
        <w:rPr>
          <w:b/>
          <w:bCs/>
          <w:sz w:val="28"/>
          <w:szCs w:val="28"/>
          <w:lang w:val="nl-NL"/>
        </w:rPr>
        <w:t xml:space="preserve"> CẤP</w:t>
      </w:r>
      <w:r w:rsidR="006403D0" w:rsidRPr="00CB136A">
        <w:rPr>
          <w:b/>
          <w:bCs/>
          <w:sz w:val="28"/>
          <w:szCs w:val="28"/>
          <w:lang w:val="nl-NL"/>
        </w:rPr>
        <w:t xml:space="preserve"> QUỐC GIA</w:t>
      </w:r>
      <w:r w:rsidR="00221D5B" w:rsidRPr="00CB136A">
        <w:rPr>
          <w:sz w:val="28"/>
          <w:szCs w:val="28"/>
        </w:rPr>
        <w:br/>
      </w:r>
      <w:r w:rsidR="00221D5B" w:rsidRPr="00CB136A">
        <w:rPr>
          <w:i/>
          <w:iCs/>
          <w:sz w:val="28"/>
          <w:szCs w:val="28"/>
        </w:rPr>
        <w:t xml:space="preserve">(Ban hành kèm theo Thông tư số </w:t>
      </w:r>
      <w:r w:rsidR="002040AA" w:rsidRPr="00CB136A">
        <w:rPr>
          <w:i/>
          <w:iCs/>
          <w:sz w:val="28"/>
          <w:szCs w:val="28"/>
          <w:lang w:val="nl-NL"/>
        </w:rPr>
        <w:t xml:space="preserve">      </w:t>
      </w:r>
      <w:r w:rsidR="00221D5B" w:rsidRPr="00CB136A">
        <w:rPr>
          <w:i/>
          <w:iCs/>
          <w:sz w:val="28"/>
          <w:szCs w:val="28"/>
        </w:rPr>
        <w:t xml:space="preserve">/TT-BYT ngày  </w:t>
      </w:r>
      <w:r w:rsidR="002040AA" w:rsidRPr="00CB136A">
        <w:rPr>
          <w:i/>
          <w:iCs/>
          <w:sz w:val="28"/>
          <w:szCs w:val="28"/>
          <w:lang w:val="nl-NL"/>
        </w:rPr>
        <w:t xml:space="preserve">  </w:t>
      </w:r>
      <w:r w:rsidR="00221D5B" w:rsidRPr="00CB136A">
        <w:rPr>
          <w:i/>
          <w:iCs/>
          <w:sz w:val="28"/>
          <w:szCs w:val="28"/>
        </w:rPr>
        <w:t xml:space="preserve">tháng </w:t>
      </w:r>
      <w:r w:rsidR="002040AA" w:rsidRPr="00CB136A">
        <w:rPr>
          <w:i/>
          <w:iCs/>
          <w:sz w:val="28"/>
          <w:szCs w:val="28"/>
          <w:lang w:val="nl-NL"/>
        </w:rPr>
        <w:t xml:space="preserve">   </w:t>
      </w:r>
      <w:r w:rsidR="00221D5B" w:rsidRPr="00CB136A">
        <w:rPr>
          <w:i/>
          <w:iCs/>
          <w:sz w:val="28"/>
          <w:szCs w:val="28"/>
        </w:rPr>
        <w:t xml:space="preserve"> năm </w:t>
      </w:r>
      <w:r w:rsidR="00D85FB0" w:rsidRPr="00CB136A">
        <w:rPr>
          <w:i/>
          <w:iCs/>
          <w:sz w:val="28"/>
          <w:szCs w:val="28"/>
          <w:lang w:val="nl-NL"/>
        </w:rPr>
        <w:t>2021</w:t>
      </w:r>
      <w:r w:rsidR="00221D5B" w:rsidRPr="00CB136A">
        <w:rPr>
          <w:i/>
          <w:iCs/>
          <w:sz w:val="28"/>
          <w:szCs w:val="28"/>
        </w:rPr>
        <w:t xml:space="preserve"> </w:t>
      </w:r>
    </w:p>
    <w:p w14:paraId="4CFB3815" w14:textId="5D40F297" w:rsidR="00221D5B" w:rsidRPr="00CB136A" w:rsidRDefault="00221D5B" w:rsidP="00D741A8">
      <w:pPr>
        <w:pStyle w:val="NormalWeb"/>
        <w:spacing w:before="0" w:beforeAutospacing="0" w:after="240" w:afterAutospacing="0"/>
        <w:jc w:val="center"/>
        <w:rPr>
          <w:i/>
          <w:iCs/>
          <w:sz w:val="28"/>
          <w:szCs w:val="28"/>
        </w:rPr>
      </w:pPr>
      <w:r w:rsidRPr="00CB136A">
        <w:rPr>
          <w:i/>
          <w:iCs/>
          <w:sz w:val="28"/>
          <w:szCs w:val="28"/>
        </w:rPr>
        <w:t>của Bộ trưởng Bộ Y tế)</w:t>
      </w:r>
    </w:p>
    <w:tbl>
      <w:tblPr>
        <w:tblStyle w:val="TableGrid"/>
        <w:tblW w:w="0" w:type="auto"/>
        <w:tblInd w:w="-5" w:type="dxa"/>
        <w:tblLayout w:type="fixed"/>
        <w:tblLook w:val="04A0" w:firstRow="1" w:lastRow="0" w:firstColumn="1" w:lastColumn="0" w:noHBand="0" w:noVBand="1"/>
      </w:tblPr>
      <w:tblGrid>
        <w:gridCol w:w="590"/>
        <w:gridCol w:w="2430"/>
        <w:gridCol w:w="2605"/>
        <w:gridCol w:w="1701"/>
        <w:gridCol w:w="1575"/>
      </w:tblGrid>
      <w:tr w:rsidR="00CB136A" w:rsidRPr="00CB136A" w14:paraId="4185B8A6" w14:textId="77777777" w:rsidTr="00266422">
        <w:tc>
          <w:tcPr>
            <w:tcW w:w="590" w:type="dxa"/>
            <w:vAlign w:val="center"/>
          </w:tcPr>
          <w:p w14:paraId="73E0118F" w14:textId="77777777" w:rsidR="002040AA" w:rsidRPr="00CB136A" w:rsidRDefault="002040AA" w:rsidP="00D741A8">
            <w:pPr>
              <w:pStyle w:val="ListParagraph"/>
              <w:spacing w:before="40" w:after="40"/>
              <w:ind w:left="0"/>
              <w:contextualSpacing w:val="0"/>
              <w:jc w:val="center"/>
              <w:rPr>
                <w:rFonts w:ascii="Times New Roman" w:hAnsi="Times New Roman"/>
                <w:b/>
                <w:bCs/>
                <w:sz w:val="28"/>
                <w:szCs w:val="28"/>
              </w:rPr>
            </w:pPr>
            <w:r w:rsidRPr="00CB136A">
              <w:rPr>
                <w:rFonts w:ascii="Times New Roman" w:hAnsi="Times New Roman"/>
                <w:b/>
                <w:bCs/>
                <w:sz w:val="28"/>
                <w:szCs w:val="28"/>
              </w:rPr>
              <w:t>TT</w:t>
            </w:r>
          </w:p>
        </w:tc>
        <w:tc>
          <w:tcPr>
            <w:tcW w:w="2430" w:type="dxa"/>
            <w:vAlign w:val="center"/>
          </w:tcPr>
          <w:p w14:paraId="760E81F9" w14:textId="77777777" w:rsidR="002040AA" w:rsidRPr="00CB136A" w:rsidRDefault="002040AA" w:rsidP="00D741A8">
            <w:pPr>
              <w:pStyle w:val="ListParagraph"/>
              <w:spacing w:before="40" w:after="40"/>
              <w:ind w:left="0"/>
              <w:contextualSpacing w:val="0"/>
              <w:jc w:val="center"/>
              <w:rPr>
                <w:rFonts w:ascii="Times New Roman" w:hAnsi="Times New Roman"/>
                <w:b/>
                <w:bCs/>
                <w:sz w:val="28"/>
                <w:szCs w:val="28"/>
              </w:rPr>
            </w:pPr>
            <w:r w:rsidRPr="00CB136A">
              <w:rPr>
                <w:rFonts w:ascii="Times New Roman" w:hAnsi="Times New Roman"/>
                <w:b/>
                <w:bCs/>
                <w:sz w:val="28"/>
                <w:szCs w:val="28"/>
              </w:rPr>
              <w:t>Tên hoạt chất</w:t>
            </w:r>
          </w:p>
        </w:tc>
        <w:tc>
          <w:tcPr>
            <w:tcW w:w="2605" w:type="dxa"/>
            <w:vAlign w:val="center"/>
          </w:tcPr>
          <w:p w14:paraId="259D245F" w14:textId="77777777" w:rsidR="002040AA" w:rsidRPr="00CB136A" w:rsidRDefault="002040AA" w:rsidP="00D741A8">
            <w:pPr>
              <w:pStyle w:val="ListParagraph"/>
              <w:spacing w:before="40" w:after="40"/>
              <w:ind w:left="0"/>
              <w:contextualSpacing w:val="0"/>
              <w:jc w:val="center"/>
              <w:rPr>
                <w:rFonts w:ascii="Times New Roman" w:hAnsi="Times New Roman"/>
                <w:b/>
                <w:bCs/>
                <w:sz w:val="28"/>
                <w:szCs w:val="28"/>
              </w:rPr>
            </w:pPr>
            <w:r w:rsidRPr="00CB136A">
              <w:rPr>
                <w:rFonts w:ascii="Times New Roman" w:hAnsi="Times New Roman"/>
                <w:b/>
                <w:bCs/>
                <w:sz w:val="28"/>
                <w:szCs w:val="28"/>
              </w:rPr>
              <w:t>Nồng độ/Hàm lượng</w:t>
            </w:r>
          </w:p>
        </w:tc>
        <w:tc>
          <w:tcPr>
            <w:tcW w:w="1701" w:type="dxa"/>
            <w:vAlign w:val="center"/>
          </w:tcPr>
          <w:p w14:paraId="18890E2E" w14:textId="77777777" w:rsidR="002040AA" w:rsidRPr="00CB136A" w:rsidRDefault="002040AA" w:rsidP="00D741A8">
            <w:pPr>
              <w:pStyle w:val="ListParagraph"/>
              <w:spacing w:before="40" w:after="40"/>
              <w:ind w:left="0"/>
              <w:contextualSpacing w:val="0"/>
              <w:jc w:val="center"/>
              <w:rPr>
                <w:rFonts w:ascii="Times New Roman" w:hAnsi="Times New Roman"/>
                <w:b/>
                <w:bCs/>
                <w:sz w:val="28"/>
                <w:szCs w:val="28"/>
              </w:rPr>
            </w:pPr>
            <w:r w:rsidRPr="00CB136A">
              <w:rPr>
                <w:rFonts w:ascii="Times New Roman" w:hAnsi="Times New Roman"/>
                <w:b/>
                <w:bCs/>
                <w:sz w:val="28"/>
                <w:szCs w:val="28"/>
              </w:rPr>
              <w:t>Đường dung</w:t>
            </w:r>
          </w:p>
        </w:tc>
        <w:tc>
          <w:tcPr>
            <w:tcW w:w="1575" w:type="dxa"/>
            <w:vAlign w:val="center"/>
          </w:tcPr>
          <w:p w14:paraId="5CF1C0FE" w14:textId="77777777" w:rsidR="002040AA" w:rsidRPr="00CB136A" w:rsidRDefault="002040AA" w:rsidP="00D741A8">
            <w:pPr>
              <w:pStyle w:val="ListParagraph"/>
              <w:spacing w:before="40" w:after="40"/>
              <w:ind w:left="0"/>
              <w:contextualSpacing w:val="0"/>
              <w:jc w:val="center"/>
              <w:rPr>
                <w:rFonts w:ascii="Times New Roman" w:hAnsi="Times New Roman"/>
                <w:b/>
                <w:bCs/>
                <w:sz w:val="28"/>
                <w:szCs w:val="28"/>
              </w:rPr>
            </w:pPr>
            <w:r w:rsidRPr="00CB136A">
              <w:rPr>
                <w:rFonts w:ascii="Times New Roman" w:hAnsi="Times New Roman"/>
                <w:b/>
                <w:bCs/>
                <w:sz w:val="28"/>
                <w:szCs w:val="28"/>
              </w:rPr>
              <w:t>Đơn vị tính</w:t>
            </w:r>
          </w:p>
        </w:tc>
      </w:tr>
      <w:tr w:rsidR="00CB136A" w:rsidRPr="00CB136A" w14:paraId="6EE2D30A" w14:textId="77777777" w:rsidTr="00266422">
        <w:tc>
          <w:tcPr>
            <w:tcW w:w="590" w:type="dxa"/>
            <w:vAlign w:val="center"/>
          </w:tcPr>
          <w:p w14:paraId="4209931E"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1</w:t>
            </w:r>
          </w:p>
        </w:tc>
        <w:tc>
          <w:tcPr>
            <w:tcW w:w="2430" w:type="dxa"/>
            <w:vAlign w:val="center"/>
          </w:tcPr>
          <w:p w14:paraId="045DC570"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Rifampicin</w:t>
            </w:r>
          </w:p>
        </w:tc>
        <w:tc>
          <w:tcPr>
            <w:tcW w:w="2605" w:type="dxa"/>
            <w:vAlign w:val="center"/>
          </w:tcPr>
          <w:p w14:paraId="7B1F56DA" w14:textId="78542C68" w:rsidR="00783F61" w:rsidRPr="00783F61" w:rsidRDefault="00783F61" w:rsidP="00D741A8">
            <w:pPr>
              <w:pStyle w:val="ListParagraph"/>
              <w:spacing w:before="40" w:after="40"/>
              <w:ind w:left="0"/>
              <w:contextualSpacing w:val="0"/>
              <w:jc w:val="center"/>
              <w:rPr>
                <w:rFonts w:ascii="Times New Roman" w:hAnsi="Times New Roman"/>
                <w:bCs/>
                <w:sz w:val="28"/>
                <w:szCs w:val="28"/>
                <w:lang w:val="en-US"/>
              </w:rPr>
            </w:pPr>
            <w:r>
              <w:rPr>
                <w:rFonts w:ascii="Times New Roman" w:hAnsi="Times New Roman"/>
                <w:bCs/>
                <w:sz w:val="28"/>
                <w:szCs w:val="28"/>
                <w:lang w:val="en-US"/>
              </w:rPr>
              <w:t>150mg</w:t>
            </w:r>
          </w:p>
          <w:p w14:paraId="1C6BFD81" w14:textId="484ADD79"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300mg</w:t>
            </w:r>
          </w:p>
        </w:tc>
        <w:tc>
          <w:tcPr>
            <w:tcW w:w="1701" w:type="dxa"/>
            <w:vAlign w:val="center"/>
          </w:tcPr>
          <w:p w14:paraId="75E910F5"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093C71B5"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47CF7190" w14:textId="77777777" w:rsidTr="00266422">
        <w:tc>
          <w:tcPr>
            <w:tcW w:w="590" w:type="dxa"/>
            <w:vAlign w:val="center"/>
          </w:tcPr>
          <w:p w14:paraId="0EC71FDF"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2</w:t>
            </w:r>
          </w:p>
        </w:tc>
        <w:tc>
          <w:tcPr>
            <w:tcW w:w="2430" w:type="dxa"/>
            <w:vAlign w:val="center"/>
          </w:tcPr>
          <w:p w14:paraId="081E5D98"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Rifampicin + Isoniazid</w:t>
            </w:r>
          </w:p>
        </w:tc>
        <w:tc>
          <w:tcPr>
            <w:tcW w:w="2605" w:type="dxa"/>
            <w:vAlign w:val="center"/>
          </w:tcPr>
          <w:p w14:paraId="0FF950CF"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150mg+100mg</w:t>
            </w:r>
          </w:p>
        </w:tc>
        <w:tc>
          <w:tcPr>
            <w:tcW w:w="1701" w:type="dxa"/>
            <w:vAlign w:val="center"/>
          </w:tcPr>
          <w:p w14:paraId="6A9DDEB4"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4575807F"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51B929FD" w14:textId="77777777" w:rsidTr="00266422">
        <w:tc>
          <w:tcPr>
            <w:tcW w:w="590" w:type="dxa"/>
            <w:vAlign w:val="center"/>
          </w:tcPr>
          <w:p w14:paraId="7C446A97"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3</w:t>
            </w:r>
          </w:p>
        </w:tc>
        <w:tc>
          <w:tcPr>
            <w:tcW w:w="2430" w:type="dxa"/>
            <w:vAlign w:val="center"/>
          </w:tcPr>
          <w:p w14:paraId="67BA156B"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Rifampicin + Isoniazid + Pyrazinamid</w:t>
            </w:r>
          </w:p>
        </w:tc>
        <w:tc>
          <w:tcPr>
            <w:tcW w:w="2605" w:type="dxa"/>
            <w:vAlign w:val="center"/>
          </w:tcPr>
          <w:p w14:paraId="68D49FBB"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150mg+75mg+400 mg</w:t>
            </w:r>
          </w:p>
        </w:tc>
        <w:tc>
          <w:tcPr>
            <w:tcW w:w="1701" w:type="dxa"/>
            <w:vAlign w:val="center"/>
          </w:tcPr>
          <w:p w14:paraId="4000BE6C"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779607E1"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65985E0C" w14:textId="77777777" w:rsidTr="00266422">
        <w:tc>
          <w:tcPr>
            <w:tcW w:w="590" w:type="dxa"/>
            <w:vAlign w:val="center"/>
          </w:tcPr>
          <w:p w14:paraId="478CB470"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4</w:t>
            </w:r>
          </w:p>
        </w:tc>
        <w:tc>
          <w:tcPr>
            <w:tcW w:w="2430" w:type="dxa"/>
            <w:vAlign w:val="center"/>
          </w:tcPr>
          <w:p w14:paraId="7BF30B3E"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Isoniazid</w:t>
            </w:r>
          </w:p>
        </w:tc>
        <w:tc>
          <w:tcPr>
            <w:tcW w:w="2605" w:type="dxa"/>
            <w:vAlign w:val="center"/>
          </w:tcPr>
          <w:p w14:paraId="36035291"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150mg</w:t>
            </w:r>
          </w:p>
        </w:tc>
        <w:tc>
          <w:tcPr>
            <w:tcW w:w="1701" w:type="dxa"/>
            <w:vAlign w:val="center"/>
          </w:tcPr>
          <w:p w14:paraId="3883670F"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241570E2"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01AAEA66" w14:textId="77777777" w:rsidTr="00266422">
        <w:tc>
          <w:tcPr>
            <w:tcW w:w="590" w:type="dxa"/>
            <w:vAlign w:val="center"/>
          </w:tcPr>
          <w:p w14:paraId="215CEB4C"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5</w:t>
            </w:r>
          </w:p>
        </w:tc>
        <w:tc>
          <w:tcPr>
            <w:tcW w:w="2430" w:type="dxa"/>
            <w:vAlign w:val="center"/>
          </w:tcPr>
          <w:p w14:paraId="04BB7C88"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Isoniazid</w:t>
            </w:r>
          </w:p>
        </w:tc>
        <w:tc>
          <w:tcPr>
            <w:tcW w:w="2605" w:type="dxa"/>
            <w:vAlign w:val="center"/>
          </w:tcPr>
          <w:p w14:paraId="27A5308B"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50mg</w:t>
            </w:r>
          </w:p>
        </w:tc>
        <w:tc>
          <w:tcPr>
            <w:tcW w:w="1701" w:type="dxa"/>
            <w:vAlign w:val="center"/>
          </w:tcPr>
          <w:p w14:paraId="074414C0"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59DCAB77"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3571B0B7" w14:textId="77777777" w:rsidTr="00266422">
        <w:tc>
          <w:tcPr>
            <w:tcW w:w="590" w:type="dxa"/>
            <w:vAlign w:val="center"/>
          </w:tcPr>
          <w:p w14:paraId="14EEE954"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6</w:t>
            </w:r>
          </w:p>
        </w:tc>
        <w:tc>
          <w:tcPr>
            <w:tcW w:w="2430" w:type="dxa"/>
            <w:vAlign w:val="center"/>
          </w:tcPr>
          <w:p w14:paraId="2C79FDAE"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Isoniazid</w:t>
            </w:r>
          </w:p>
        </w:tc>
        <w:tc>
          <w:tcPr>
            <w:tcW w:w="2605" w:type="dxa"/>
            <w:vAlign w:val="center"/>
          </w:tcPr>
          <w:p w14:paraId="5F05D599"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300mg</w:t>
            </w:r>
          </w:p>
        </w:tc>
        <w:tc>
          <w:tcPr>
            <w:tcW w:w="1701" w:type="dxa"/>
            <w:vAlign w:val="center"/>
          </w:tcPr>
          <w:p w14:paraId="7DE0432B"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1F7DBABD"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504C8653" w14:textId="77777777" w:rsidTr="00266422">
        <w:tc>
          <w:tcPr>
            <w:tcW w:w="590" w:type="dxa"/>
            <w:vAlign w:val="center"/>
          </w:tcPr>
          <w:p w14:paraId="65951DF7"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7</w:t>
            </w:r>
          </w:p>
        </w:tc>
        <w:tc>
          <w:tcPr>
            <w:tcW w:w="2430" w:type="dxa"/>
            <w:vAlign w:val="center"/>
          </w:tcPr>
          <w:p w14:paraId="24AB837E" w14:textId="2035BAC5" w:rsidR="002040AA" w:rsidRPr="00783F61" w:rsidRDefault="002040AA" w:rsidP="00D741A8">
            <w:pPr>
              <w:pStyle w:val="ListParagraph"/>
              <w:spacing w:before="40" w:after="40"/>
              <w:ind w:left="0"/>
              <w:contextualSpacing w:val="0"/>
              <w:rPr>
                <w:rFonts w:ascii="Times New Roman" w:hAnsi="Times New Roman"/>
                <w:bCs/>
                <w:sz w:val="28"/>
                <w:szCs w:val="28"/>
                <w:lang w:val="en-US"/>
              </w:rPr>
            </w:pPr>
            <w:r w:rsidRPr="00CB136A">
              <w:rPr>
                <w:rFonts w:ascii="Times New Roman" w:hAnsi="Times New Roman"/>
                <w:bCs/>
                <w:sz w:val="28"/>
                <w:szCs w:val="28"/>
              </w:rPr>
              <w:t>Ethambutol</w:t>
            </w:r>
            <w:r w:rsidR="00783F61">
              <w:rPr>
                <w:rFonts w:ascii="Times New Roman" w:hAnsi="Times New Roman"/>
                <w:bCs/>
                <w:sz w:val="28"/>
                <w:szCs w:val="28"/>
                <w:lang w:val="en-US"/>
              </w:rPr>
              <w:t xml:space="preserve"> hydroclorid</w:t>
            </w:r>
          </w:p>
        </w:tc>
        <w:tc>
          <w:tcPr>
            <w:tcW w:w="2605" w:type="dxa"/>
            <w:vAlign w:val="center"/>
          </w:tcPr>
          <w:p w14:paraId="62E04ECA"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400mg</w:t>
            </w:r>
          </w:p>
        </w:tc>
        <w:tc>
          <w:tcPr>
            <w:tcW w:w="1701" w:type="dxa"/>
            <w:vAlign w:val="center"/>
          </w:tcPr>
          <w:p w14:paraId="523B894D"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510F3AB8"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r w:rsidR="00CB136A" w:rsidRPr="00CB136A" w14:paraId="79692716" w14:textId="77777777" w:rsidTr="00266422">
        <w:tc>
          <w:tcPr>
            <w:tcW w:w="590" w:type="dxa"/>
            <w:vAlign w:val="center"/>
          </w:tcPr>
          <w:p w14:paraId="22CA040F"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8</w:t>
            </w:r>
          </w:p>
        </w:tc>
        <w:tc>
          <w:tcPr>
            <w:tcW w:w="2430" w:type="dxa"/>
            <w:vAlign w:val="center"/>
          </w:tcPr>
          <w:p w14:paraId="3B0A6820"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Streptomycin</w:t>
            </w:r>
          </w:p>
        </w:tc>
        <w:tc>
          <w:tcPr>
            <w:tcW w:w="2605" w:type="dxa"/>
            <w:vAlign w:val="center"/>
          </w:tcPr>
          <w:p w14:paraId="194961B4"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1g</w:t>
            </w:r>
          </w:p>
        </w:tc>
        <w:tc>
          <w:tcPr>
            <w:tcW w:w="1701" w:type="dxa"/>
            <w:vAlign w:val="center"/>
          </w:tcPr>
          <w:p w14:paraId="2F35F435"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Tiêm/truyền</w:t>
            </w:r>
          </w:p>
        </w:tc>
        <w:tc>
          <w:tcPr>
            <w:tcW w:w="1575" w:type="dxa"/>
            <w:vAlign w:val="center"/>
          </w:tcPr>
          <w:p w14:paraId="43E66979"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Chai/lọ/ống/túi</w:t>
            </w:r>
          </w:p>
        </w:tc>
      </w:tr>
      <w:tr w:rsidR="00266422" w:rsidRPr="00CB136A" w14:paraId="7BC9B7E0" w14:textId="77777777" w:rsidTr="00266422">
        <w:tc>
          <w:tcPr>
            <w:tcW w:w="590" w:type="dxa"/>
            <w:vAlign w:val="center"/>
          </w:tcPr>
          <w:p w14:paraId="520D78EB"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9</w:t>
            </w:r>
          </w:p>
        </w:tc>
        <w:tc>
          <w:tcPr>
            <w:tcW w:w="2430" w:type="dxa"/>
            <w:vAlign w:val="center"/>
          </w:tcPr>
          <w:p w14:paraId="69E4A802" w14:textId="77777777" w:rsidR="002040AA" w:rsidRPr="00CB136A" w:rsidRDefault="002040AA" w:rsidP="00D741A8">
            <w:pPr>
              <w:pStyle w:val="ListParagraph"/>
              <w:spacing w:before="40" w:after="40"/>
              <w:ind w:left="0"/>
              <w:contextualSpacing w:val="0"/>
              <w:rPr>
                <w:rFonts w:ascii="Times New Roman" w:hAnsi="Times New Roman"/>
                <w:bCs/>
                <w:sz w:val="28"/>
                <w:szCs w:val="28"/>
              </w:rPr>
            </w:pPr>
            <w:r w:rsidRPr="00CB136A">
              <w:rPr>
                <w:rFonts w:ascii="Times New Roman" w:hAnsi="Times New Roman"/>
                <w:bCs/>
                <w:sz w:val="28"/>
                <w:szCs w:val="28"/>
              </w:rPr>
              <w:t>Pyrazinamid</w:t>
            </w:r>
          </w:p>
        </w:tc>
        <w:tc>
          <w:tcPr>
            <w:tcW w:w="2605" w:type="dxa"/>
            <w:vAlign w:val="center"/>
          </w:tcPr>
          <w:p w14:paraId="040E505D"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500mg</w:t>
            </w:r>
          </w:p>
        </w:tc>
        <w:tc>
          <w:tcPr>
            <w:tcW w:w="1701" w:type="dxa"/>
            <w:vAlign w:val="center"/>
          </w:tcPr>
          <w:p w14:paraId="342DA806"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Uống</w:t>
            </w:r>
          </w:p>
        </w:tc>
        <w:tc>
          <w:tcPr>
            <w:tcW w:w="1575" w:type="dxa"/>
            <w:vAlign w:val="center"/>
          </w:tcPr>
          <w:p w14:paraId="5693B669" w14:textId="77777777" w:rsidR="002040AA" w:rsidRPr="00CB136A" w:rsidRDefault="002040AA" w:rsidP="00D741A8">
            <w:pPr>
              <w:pStyle w:val="ListParagraph"/>
              <w:spacing w:before="40" w:after="40"/>
              <w:ind w:left="0"/>
              <w:contextualSpacing w:val="0"/>
              <w:jc w:val="center"/>
              <w:rPr>
                <w:rFonts w:ascii="Times New Roman" w:hAnsi="Times New Roman"/>
                <w:bCs/>
                <w:sz w:val="28"/>
                <w:szCs w:val="28"/>
              </w:rPr>
            </w:pPr>
            <w:r w:rsidRPr="00CB136A">
              <w:rPr>
                <w:rFonts w:ascii="Times New Roman" w:hAnsi="Times New Roman"/>
                <w:bCs/>
                <w:sz w:val="28"/>
                <w:szCs w:val="28"/>
              </w:rPr>
              <w:t>Viên</w:t>
            </w:r>
          </w:p>
        </w:tc>
      </w:tr>
    </w:tbl>
    <w:p w14:paraId="1FA76525" w14:textId="77777777" w:rsidR="002040AA" w:rsidRPr="00CB136A" w:rsidRDefault="002040AA" w:rsidP="00D741A8">
      <w:pPr>
        <w:pStyle w:val="NormalWeb"/>
        <w:spacing w:before="0" w:beforeAutospacing="0" w:after="240" w:afterAutospacing="0"/>
        <w:jc w:val="center"/>
        <w:rPr>
          <w:i/>
          <w:iCs/>
          <w:sz w:val="28"/>
          <w:szCs w:val="28"/>
        </w:rPr>
      </w:pPr>
    </w:p>
    <w:p w14:paraId="5D8489C2" w14:textId="77777777" w:rsidR="00D85FB0" w:rsidRPr="00CB136A" w:rsidRDefault="00D85FB0" w:rsidP="00D741A8">
      <w:pPr>
        <w:rPr>
          <w:rFonts w:ascii="Times New Roman" w:eastAsia="Times New Roman" w:hAnsi="Times New Roman"/>
          <w:b/>
          <w:bCs/>
          <w:noProof w:val="0"/>
          <w:sz w:val="28"/>
          <w:szCs w:val="28"/>
          <w:lang w:val="en-US" w:eastAsia="vi-VN"/>
        </w:rPr>
      </w:pPr>
      <w:r w:rsidRPr="00CB136A">
        <w:rPr>
          <w:rFonts w:ascii="Times New Roman" w:hAnsi="Times New Roman"/>
          <w:b/>
          <w:bCs/>
          <w:sz w:val="28"/>
          <w:szCs w:val="28"/>
          <w:lang w:val="en-US"/>
        </w:rPr>
        <w:br w:type="page"/>
      </w:r>
    </w:p>
    <w:p w14:paraId="1611B94B" w14:textId="05A31C62" w:rsidR="002040AA" w:rsidRPr="00CB136A" w:rsidRDefault="002040AA" w:rsidP="00D741A8">
      <w:pPr>
        <w:pStyle w:val="NormalWeb"/>
        <w:spacing w:before="0" w:beforeAutospacing="0" w:after="0" w:afterAutospacing="0"/>
        <w:jc w:val="center"/>
        <w:rPr>
          <w:b/>
          <w:bCs/>
          <w:sz w:val="28"/>
          <w:szCs w:val="28"/>
          <w:lang w:val="en-US"/>
        </w:rPr>
      </w:pPr>
      <w:r w:rsidRPr="00CB136A">
        <w:rPr>
          <w:b/>
          <w:bCs/>
          <w:sz w:val="28"/>
          <w:szCs w:val="28"/>
          <w:lang w:val="en-US"/>
        </w:rPr>
        <w:lastRenderedPageBreak/>
        <w:t>PHỤ LỤC III</w:t>
      </w:r>
    </w:p>
    <w:p w14:paraId="7EA14F04" w14:textId="72B58607" w:rsidR="001F6C81" w:rsidRPr="00CB136A" w:rsidRDefault="002040AA" w:rsidP="00D741A8">
      <w:pPr>
        <w:pStyle w:val="NormalWeb"/>
        <w:spacing w:before="0" w:beforeAutospacing="0" w:after="0" w:afterAutospacing="0"/>
        <w:jc w:val="center"/>
        <w:rPr>
          <w:b/>
          <w:bCs/>
          <w:sz w:val="28"/>
          <w:szCs w:val="28"/>
          <w:lang w:val="en-US"/>
        </w:rPr>
      </w:pPr>
      <w:r w:rsidRPr="00CB136A">
        <w:rPr>
          <w:b/>
          <w:bCs/>
          <w:sz w:val="28"/>
          <w:szCs w:val="28"/>
        </w:rPr>
        <w:t>DANH MỤC THUỐC</w:t>
      </w:r>
      <w:r w:rsidRPr="00CB136A">
        <w:rPr>
          <w:b/>
          <w:bCs/>
          <w:sz w:val="28"/>
          <w:szCs w:val="28"/>
          <w:lang w:val="en-US"/>
        </w:rPr>
        <w:t xml:space="preserve"> CHỐNG</w:t>
      </w:r>
      <w:r w:rsidRPr="00CB136A">
        <w:rPr>
          <w:b/>
          <w:bCs/>
          <w:sz w:val="28"/>
          <w:szCs w:val="28"/>
        </w:rPr>
        <w:t xml:space="preserve"> </w:t>
      </w:r>
      <w:r w:rsidRPr="00CB136A">
        <w:rPr>
          <w:b/>
          <w:bCs/>
          <w:sz w:val="28"/>
          <w:szCs w:val="28"/>
          <w:lang w:val="en-US"/>
        </w:rPr>
        <w:t xml:space="preserve">LAO HÀNG II </w:t>
      </w:r>
      <w:r w:rsidRPr="00CB136A">
        <w:rPr>
          <w:b/>
          <w:bCs/>
          <w:sz w:val="28"/>
          <w:szCs w:val="28"/>
        </w:rPr>
        <w:t>ĐẤU THẦU</w:t>
      </w:r>
      <w:r w:rsidRPr="00CB136A">
        <w:rPr>
          <w:b/>
          <w:bCs/>
          <w:sz w:val="28"/>
          <w:szCs w:val="28"/>
          <w:lang w:val="en-US"/>
        </w:rPr>
        <w:t xml:space="preserve"> TẬP TRUNG CẤP QUỐC GIA</w:t>
      </w:r>
    </w:p>
    <w:p w14:paraId="008336B4" w14:textId="40A5AD1F" w:rsidR="002040AA" w:rsidRPr="00CB136A" w:rsidRDefault="002040AA" w:rsidP="00D741A8">
      <w:pPr>
        <w:pStyle w:val="NormalWeb"/>
        <w:spacing w:before="120" w:beforeAutospacing="0" w:after="0" w:afterAutospacing="0"/>
        <w:jc w:val="center"/>
        <w:rPr>
          <w:i/>
          <w:iCs/>
          <w:sz w:val="28"/>
          <w:szCs w:val="28"/>
        </w:rPr>
      </w:pPr>
      <w:r w:rsidRPr="00CB136A">
        <w:rPr>
          <w:i/>
          <w:iCs/>
          <w:sz w:val="28"/>
          <w:szCs w:val="28"/>
        </w:rPr>
        <w:t>(Ban hành kèm theo Thông tư số</w:t>
      </w:r>
      <w:r w:rsidRPr="00CB136A">
        <w:rPr>
          <w:i/>
          <w:iCs/>
          <w:sz w:val="28"/>
          <w:szCs w:val="28"/>
          <w:lang w:val="en-US"/>
        </w:rPr>
        <w:t xml:space="preserve">      </w:t>
      </w:r>
      <w:r w:rsidRPr="00CB136A">
        <w:rPr>
          <w:i/>
          <w:iCs/>
          <w:sz w:val="28"/>
          <w:szCs w:val="28"/>
        </w:rPr>
        <w:t xml:space="preserve"> /TT-BYT ngày  </w:t>
      </w:r>
      <w:r w:rsidRPr="00CB136A">
        <w:rPr>
          <w:i/>
          <w:iCs/>
          <w:sz w:val="28"/>
          <w:szCs w:val="28"/>
          <w:lang w:val="en-US"/>
        </w:rPr>
        <w:t xml:space="preserve">  </w:t>
      </w:r>
      <w:r w:rsidRPr="00CB136A">
        <w:rPr>
          <w:i/>
          <w:iCs/>
          <w:sz w:val="28"/>
          <w:szCs w:val="28"/>
        </w:rPr>
        <w:t xml:space="preserve">tháng </w:t>
      </w:r>
      <w:r w:rsidRPr="00CB136A">
        <w:rPr>
          <w:i/>
          <w:iCs/>
          <w:sz w:val="28"/>
          <w:szCs w:val="28"/>
          <w:lang w:val="en-US"/>
        </w:rPr>
        <w:t xml:space="preserve">   </w:t>
      </w:r>
      <w:r w:rsidRPr="00CB136A">
        <w:rPr>
          <w:i/>
          <w:iCs/>
          <w:sz w:val="28"/>
          <w:szCs w:val="28"/>
        </w:rPr>
        <w:t xml:space="preserve"> năm </w:t>
      </w:r>
      <w:r w:rsidR="00D85FB0" w:rsidRPr="00CB136A">
        <w:rPr>
          <w:i/>
          <w:iCs/>
          <w:sz w:val="28"/>
          <w:szCs w:val="28"/>
          <w:lang w:val="en-US"/>
        </w:rPr>
        <w:t>2021</w:t>
      </w:r>
      <w:r w:rsidRPr="00CB136A">
        <w:rPr>
          <w:i/>
          <w:iCs/>
          <w:sz w:val="28"/>
          <w:szCs w:val="28"/>
        </w:rPr>
        <w:t xml:space="preserve"> </w:t>
      </w:r>
    </w:p>
    <w:p w14:paraId="44D64D7D" w14:textId="77777777" w:rsidR="002040AA" w:rsidRPr="00CB136A" w:rsidRDefault="002040AA" w:rsidP="00D741A8">
      <w:pPr>
        <w:pStyle w:val="NormalWeb"/>
        <w:spacing w:before="0" w:beforeAutospacing="0" w:after="240" w:afterAutospacing="0"/>
        <w:jc w:val="center"/>
        <w:rPr>
          <w:i/>
          <w:iCs/>
          <w:sz w:val="28"/>
          <w:szCs w:val="28"/>
        </w:rPr>
      </w:pPr>
      <w:r w:rsidRPr="00CB136A">
        <w:rPr>
          <w:i/>
          <w:iCs/>
          <w:sz w:val="28"/>
          <w:szCs w:val="28"/>
        </w:rPr>
        <w:t>của Bộ trưởng Bộ Y tế)</w:t>
      </w:r>
    </w:p>
    <w:tbl>
      <w:tblPr>
        <w:tblStyle w:val="TableGrid"/>
        <w:tblW w:w="9464" w:type="dxa"/>
        <w:tblLayout w:type="fixed"/>
        <w:tblLook w:val="04A0" w:firstRow="1" w:lastRow="0" w:firstColumn="1" w:lastColumn="0" w:noHBand="0" w:noVBand="1"/>
      </w:tblPr>
      <w:tblGrid>
        <w:gridCol w:w="590"/>
        <w:gridCol w:w="3062"/>
        <w:gridCol w:w="2268"/>
        <w:gridCol w:w="1701"/>
        <w:gridCol w:w="1843"/>
      </w:tblGrid>
      <w:tr w:rsidR="00CB136A" w:rsidRPr="00CB136A" w14:paraId="032A92E5" w14:textId="6C0329FD" w:rsidTr="00247671">
        <w:tc>
          <w:tcPr>
            <w:tcW w:w="590" w:type="dxa"/>
          </w:tcPr>
          <w:p w14:paraId="5E644EC5" w14:textId="13DBE7D3" w:rsidR="000D5064"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TT</w:t>
            </w:r>
          </w:p>
        </w:tc>
        <w:tc>
          <w:tcPr>
            <w:tcW w:w="3062" w:type="dxa"/>
          </w:tcPr>
          <w:p w14:paraId="492ED77F" w14:textId="16E506DB" w:rsidR="000D5064"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Tên hoạt chất</w:t>
            </w:r>
          </w:p>
        </w:tc>
        <w:tc>
          <w:tcPr>
            <w:tcW w:w="2268" w:type="dxa"/>
          </w:tcPr>
          <w:p w14:paraId="16AA7F01" w14:textId="77777777" w:rsidR="00247671"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 xml:space="preserve">Nồng độ/ </w:t>
            </w:r>
          </w:p>
          <w:p w14:paraId="250E0D9D" w14:textId="3327BDD6" w:rsidR="000D5064"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hàm lượng</w:t>
            </w:r>
          </w:p>
        </w:tc>
        <w:tc>
          <w:tcPr>
            <w:tcW w:w="1701" w:type="dxa"/>
          </w:tcPr>
          <w:p w14:paraId="272CF7C9" w14:textId="1C9FBC15" w:rsidR="000D5064"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Đường dùng</w:t>
            </w:r>
          </w:p>
        </w:tc>
        <w:tc>
          <w:tcPr>
            <w:tcW w:w="1843" w:type="dxa"/>
          </w:tcPr>
          <w:p w14:paraId="506EC705" w14:textId="33650675" w:rsidR="000D5064" w:rsidRPr="00CB136A" w:rsidRDefault="000D5064" w:rsidP="00D741A8">
            <w:pPr>
              <w:spacing w:before="40" w:after="40"/>
              <w:jc w:val="center"/>
              <w:rPr>
                <w:rFonts w:ascii="Times New Roman" w:hAnsi="Times New Roman"/>
                <w:b/>
                <w:sz w:val="28"/>
                <w:szCs w:val="28"/>
                <w:lang w:val="es-ES"/>
              </w:rPr>
            </w:pPr>
            <w:r w:rsidRPr="00CB136A">
              <w:rPr>
                <w:rFonts w:ascii="Times New Roman" w:hAnsi="Times New Roman"/>
                <w:b/>
                <w:sz w:val="28"/>
                <w:szCs w:val="28"/>
                <w:lang w:val="es-ES"/>
              </w:rPr>
              <w:t>Đơn vị tính</w:t>
            </w:r>
          </w:p>
        </w:tc>
      </w:tr>
      <w:tr w:rsidR="00CB136A" w:rsidRPr="00CB136A" w14:paraId="17371E05" w14:textId="77777777" w:rsidTr="00247671">
        <w:tc>
          <w:tcPr>
            <w:tcW w:w="590" w:type="dxa"/>
            <w:hideMark/>
          </w:tcPr>
          <w:p w14:paraId="0EA2B496"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p>
        </w:tc>
        <w:tc>
          <w:tcPr>
            <w:tcW w:w="3062" w:type="dxa"/>
            <w:hideMark/>
          </w:tcPr>
          <w:p w14:paraId="12F69A10"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Amikacin</w:t>
            </w:r>
          </w:p>
        </w:tc>
        <w:tc>
          <w:tcPr>
            <w:tcW w:w="2268" w:type="dxa"/>
            <w:hideMark/>
          </w:tcPr>
          <w:p w14:paraId="19811ACD"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500mg</w:t>
            </w:r>
          </w:p>
        </w:tc>
        <w:tc>
          <w:tcPr>
            <w:tcW w:w="1701" w:type="dxa"/>
            <w:hideMark/>
          </w:tcPr>
          <w:p w14:paraId="08EDECCA"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Tiêm/truyền</w:t>
            </w:r>
          </w:p>
        </w:tc>
        <w:tc>
          <w:tcPr>
            <w:tcW w:w="1843" w:type="dxa"/>
            <w:hideMark/>
          </w:tcPr>
          <w:p w14:paraId="2AA1AB58"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Chai/lọ/Ống/Túi</w:t>
            </w:r>
          </w:p>
        </w:tc>
      </w:tr>
      <w:tr w:rsidR="00CB136A" w:rsidRPr="00CB136A" w14:paraId="2D3D1E5F" w14:textId="77777777" w:rsidTr="00247671">
        <w:tc>
          <w:tcPr>
            <w:tcW w:w="590" w:type="dxa"/>
            <w:hideMark/>
          </w:tcPr>
          <w:p w14:paraId="3887717F"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2</w:t>
            </w:r>
          </w:p>
        </w:tc>
        <w:tc>
          <w:tcPr>
            <w:tcW w:w="3062" w:type="dxa"/>
            <w:hideMark/>
          </w:tcPr>
          <w:p w14:paraId="3F19DA25"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Amoxicillin + Acid Clavulanic</w:t>
            </w:r>
          </w:p>
        </w:tc>
        <w:tc>
          <w:tcPr>
            <w:tcW w:w="2268" w:type="dxa"/>
            <w:hideMark/>
          </w:tcPr>
          <w:p w14:paraId="5DD2A271"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875mg + 125mg</w:t>
            </w:r>
          </w:p>
        </w:tc>
        <w:tc>
          <w:tcPr>
            <w:tcW w:w="1701" w:type="dxa"/>
            <w:hideMark/>
          </w:tcPr>
          <w:p w14:paraId="74AEC38E"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6F911E1C"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11A12E51" w14:textId="77777777" w:rsidTr="00247671">
        <w:tc>
          <w:tcPr>
            <w:tcW w:w="590" w:type="dxa"/>
            <w:hideMark/>
          </w:tcPr>
          <w:p w14:paraId="1CC2E247"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3</w:t>
            </w:r>
          </w:p>
        </w:tc>
        <w:tc>
          <w:tcPr>
            <w:tcW w:w="3062" w:type="dxa"/>
            <w:hideMark/>
          </w:tcPr>
          <w:p w14:paraId="7B6F875F"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Bedaquiline</w:t>
            </w:r>
          </w:p>
        </w:tc>
        <w:tc>
          <w:tcPr>
            <w:tcW w:w="2268" w:type="dxa"/>
            <w:hideMark/>
          </w:tcPr>
          <w:p w14:paraId="00A92F97"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100mg</w:t>
            </w:r>
          </w:p>
        </w:tc>
        <w:tc>
          <w:tcPr>
            <w:tcW w:w="1701" w:type="dxa"/>
            <w:hideMark/>
          </w:tcPr>
          <w:p w14:paraId="759372DE"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34AAA5A3"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2C259DBD" w14:textId="77777777" w:rsidTr="00247671">
        <w:tc>
          <w:tcPr>
            <w:tcW w:w="590" w:type="dxa"/>
            <w:hideMark/>
          </w:tcPr>
          <w:p w14:paraId="6F7A9391"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4</w:t>
            </w:r>
          </w:p>
        </w:tc>
        <w:tc>
          <w:tcPr>
            <w:tcW w:w="3062" w:type="dxa"/>
            <w:hideMark/>
          </w:tcPr>
          <w:p w14:paraId="4C7C2014"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Capreomycin</w:t>
            </w:r>
          </w:p>
        </w:tc>
        <w:tc>
          <w:tcPr>
            <w:tcW w:w="2268" w:type="dxa"/>
            <w:hideMark/>
          </w:tcPr>
          <w:p w14:paraId="50E78997"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1g</w:t>
            </w:r>
          </w:p>
        </w:tc>
        <w:tc>
          <w:tcPr>
            <w:tcW w:w="1701" w:type="dxa"/>
            <w:hideMark/>
          </w:tcPr>
          <w:p w14:paraId="5D963607"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Tiêm/truyền</w:t>
            </w:r>
          </w:p>
        </w:tc>
        <w:tc>
          <w:tcPr>
            <w:tcW w:w="1843" w:type="dxa"/>
            <w:hideMark/>
          </w:tcPr>
          <w:p w14:paraId="66A39204"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Chai/lọ/Ống/Túi</w:t>
            </w:r>
          </w:p>
        </w:tc>
      </w:tr>
      <w:tr w:rsidR="00CB136A" w:rsidRPr="00CB136A" w14:paraId="4DFA77B6" w14:textId="77777777" w:rsidTr="00247671">
        <w:tc>
          <w:tcPr>
            <w:tcW w:w="590" w:type="dxa"/>
            <w:hideMark/>
          </w:tcPr>
          <w:p w14:paraId="58D1D9EC"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5</w:t>
            </w:r>
          </w:p>
        </w:tc>
        <w:tc>
          <w:tcPr>
            <w:tcW w:w="3062" w:type="dxa"/>
            <w:hideMark/>
          </w:tcPr>
          <w:p w14:paraId="05A21EA3" w14:textId="77777777" w:rsidR="007F47F5" w:rsidRPr="00CB136A" w:rsidRDefault="007F47F5"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Clofazimine</w:t>
            </w:r>
          </w:p>
        </w:tc>
        <w:tc>
          <w:tcPr>
            <w:tcW w:w="2268" w:type="dxa"/>
            <w:hideMark/>
          </w:tcPr>
          <w:p w14:paraId="377DF5E8"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100mg</w:t>
            </w:r>
          </w:p>
        </w:tc>
        <w:tc>
          <w:tcPr>
            <w:tcW w:w="1701" w:type="dxa"/>
            <w:hideMark/>
          </w:tcPr>
          <w:p w14:paraId="764FA2F0"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682AD356"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6CBD86C3" w14:textId="77777777" w:rsidTr="00247671">
        <w:tc>
          <w:tcPr>
            <w:tcW w:w="590" w:type="dxa"/>
            <w:hideMark/>
          </w:tcPr>
          <w:p w14:paraId="1CCF696B"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6</w:t>
            </w:r>
          </w:p>
        </w:tc>
        <w:tc>
          <w:tcPr>
            <w:tcW w:w="3062" w:type="dxa"/>
            <w:hideMark/>
          </w:tcPr>
          <w:p w14:paraId="5C0C01B7" w14:textId="77777777" w:rsidR="007F47F5" w:rsidRPr="00CB136A" w:rsidRDefault="007F47F5"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Cycloserin</w:t>
            </w:r>
          </w:p>
        </w:tc>
        <w:tc>
          <w:tcPr>
            <w:tcW w:w="2268" w:type="dxa"/>
            <w:hideMark/>
          </w:tcPr>
          <w:p w14:paraId="53AAAD22"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250mg</w:t>
            </w:r>
          </w:p>
        </w:tc>
        <w:tc>
          <w:tcPr>
            <w:tcW w:w="1701" w:type="dxa"/>
            <w:hideMark/>
          </w:tcPr>
          <w:p w14:paraId="55C0E185"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639881EF"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079C8D1B" w14:textId="77777777" w:rsidTr="00247671">
        <w:tc>
          <w:tcPr>
            <w:tcW w:w="590" w:type="dxa"/>
            <w:hideMark/>
          </w:tcPr>
          <w:p w14:paraId="3DE7D7FB"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7</w:t>
            </w:r>
          </w:p>
        </w:tc>
        <w:tc>
          <w:tcPr>
            <w:tcW w:w="3062" w:type="dxa"/>
            <w:hideMark/>
          </w:tcPr>
          <w:p w14:paraId="02559CD1" w14:textId="77777777" w:rsidR="007F47F5" w:rsidRPr="00CB136A" w:rsidRDefault="007F47F5"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Delamanid</w:t>
            </w:r>
          </w:p>
        </w:tc>
        <w:tc>
          <w:tcPr>
            <w:tcW w:w="2268" w:type="dxa"/>
            <w:hideMark/>
          </w:tcPr>
          <w:p w14:paraId="296DAF3B"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50mg</w:t>
            </w:r>
          </w:p>
        </w:tc>
        <w:tc>
          <w:tcPr>
            <w:tcW w:w="1701" w:type="dxa"/>
            <w:hideMark/>
          </w:tcPr>
          <w:p w14:paraId="6FE831D7"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39CCF9EB"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185F4D51" w14:textId="77777777" w:rsidTr="00247671">
        <w:tc>
          <w:tcPr>
            <w:tcW w:w="590" w:type="dxa"/>
            <w:hideMark/>
          </w:tcPr>
          <w:p w14:paraId="01D3FEC4" w14:textId="5D6EA211" w:rsidR="007F47F5" w:rsidRPr="00CB136A" w:rsidRDefault="00CE1734"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8</w:t>
            </w:r>
          </w:p>
        </w:tc>
        <w:tc>
          <w:tcPr>
            <w:tcW w:w="3062" w:type="dxa"/>
            <w:hideMark/>
          </w:tcPr>
          <w:p w14:paraId="3CE151C9" w14:textId="77777777" w:rsidR="007F47F5" w:rsidRPr="00CB136A" w:rsidRDefault="007F47F5"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Imipenem + Cilastatin</w:t>
            </w:r>
          </w:p>
        </w:tc>
        <w:tc>
          <w:tcPr>
            <w:tcW w:w="2268" w:type="dxa"/>
            <w:hideMark/>
          </w:tcPr>
          <w:p w14:paraId="2B0B68C9"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500mg + 500mg</w:t>
            </w:r>
          </w:p>
        </w:tc>
        <w:tc>
          <w:tcPr>
            <w:tcW w:w="1701" w:type="dxa"/>
            <w:hideMark/>
          </w:tcPr>
          <w:p w14:paraId="6FBFAC8D"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Tiêm/truyền</w:t>
            </w:r>
          </w:p>
        </w:tc>
        <w:tc>
          <w:tcPr>
            <w:tcW w:w="1843" w:type="dxa"/>
            <w:hideMark/>
          </w:tcPr>
          <w:p w14:paraId="274B8CA5" w14:textId="77777777" w:rsidR="007F47F5" w:rsidRPr="00CB136A" w:rsidRDefault="007F47F5"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Chai/lọ/Ống/Túi</w:t>
            </w:r>
          </w:p>
        </w:tc>
      </w:tr>
      <w:tr w:rsidR="00CB136A" w:rsidRPr="00CB136A" w14:paraId="0A0812B8" w14:textId="77777777" w:rsidTr="00247671">
        <w:tc>
          <w:tcPr>
            <w:tcW w:w="590" w:type="dxa"/>
            <w:hideMark/>
          </w:tcPr>
          <w:p w14:paraId="0E38A377" w14:textId="0D5EEF24" w:rsidR="00FF2A4F" w:rsidRPr="00CB136A" w:rsidRDefault="00CE1734"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9</w:t>
            </w:r>
          </w:p>
        </w:tc>
        <w:tc>
          <w:tcPr>
            <w:tcW w:w="3062" w:type="dxa"/>
            <w:hideMark/>
          </w:tcPr>
          <w:p w14:paraId="2DE3C879"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Kanamycin</w:t>
            </w:r>
          </w:p>
        </w:tc>
        <w:tc>
          <w:tcPr>
            <w:tcW w:w="2268" w:type="dxa"/>
            <w:hideMark/>
          </w:tcPr>
          <w:p w14:paraId="168EA54C"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1g</w:t>
            </w:r>
          </w:p>
        </w:tc>
        <w:tc>
          <w:tcPr>
            <w:tcW w:w="1701" w:type="dxa"/>
            <w:hideMark/>
          </w:tcPr>
          <w:p w14:paraId="79681831"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Tiêm/truyền</w:t>
            </w:r>
          </w:p>
        </w:tc>
        <w:tc>
          <w:tcPr>
            <w:tcW w:w="1843" w:type="dxa"/>
            <w:hideMark/>
          </w:tcPr>
          <w:p w14:paraId="297509DC"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Chai/lọ/Ống/Túi</w:t>
            </w:r>
          </w:p>
        </w:tc>
      </w:tr>
      <w:tr w:rsidR="00CB136A" w:rsidRPr="00CB136A" w14:paraId="7D567926" w14:textId="77777777" w:rsidTr="00247671">
        <w:tc>
          <w:tcPr>
            <w:tcW w:w="590" w:type="dxa"/>
            <w:hideMark/>
          </w:tcPr>
          <w:p w14:paraId="72C2CF7E" w14:textId="08134ED2"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r w:rsidR="00CE1734" w:rsidRPr="00CB136A">
              <w:rPr>
                <w:rFonts w:ascii="Times New Roman" w:eastAsia="Times New Roman" w:hAnsi="Times New Roman"/>
                <w:noProof w:val="0"/>
                <w:sz w:val="28"/>
                <w:szCs w:val="28"/>
                <w:lang w:val="en-US"/>
              </w:rPr>
              <w:t>0</w:t>
            </w:r>
          </w:p>
        </w:tc>
        <w:tc>
          <w:tcPr>
            <w:tcW w:w="3062" w:type="dxa"/>
            <w:hideMark/>
          </w:tcPr>
          <w:p w14:paraId="369F0CE2"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Levofloxacin</w:t>
            </w:r>
          </w:p>
        </w:tc>
        <w:tc>
          <w:tcPr>
            <w:tcW w:w="2268" w:type="dxa"/>
            <w:hideMark/>
          </w:tcPr>
          <w:p w14:paraId="0EBE1A8A"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250mg</w:t>
            </w:r>
          </w:p>
        </w:tc>
        <w:tc>
          <w:tcPr>
            <w:tcW w:w="1701" w:type="dxa"/>
            <w:hideMark/>
          </w:tcPr>
          <w:p w14:paraId="2E0CCAD8"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3BCE887A"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135B9AC3" w14:textId="77777777" w:rsidTr="00247671">
        <w:tc>
          <w:tcPr>
            <w:tcW w:w="590" w:type="dxa"/>
            <w:hideMark/>
          </w:tcPr>
          <w:p w14:paraId="797295EC" w14:textId="532DA42D"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r w:rsidR="00CE1734" w:rsidRPr="00CB136A">
              <w:rPr>
                <w:rFonts w:ascii="Times New Roman" w:eastAsia="Times New Roman" w:hAnsi="Times New Roman"/>
                <w:noProof w:val="0"/>
                <w:sz w:val="28"/>
                <w:szCs w:val="28"/>
                <w:lang w:val="en-US"/>
              </w:rPr>
              <w:t>1</w:t>
            </w:r>
          </w:p>
        </w:tc>
        <w:tc>
          <w:tcPr>
            <w:tcW w:w="3062" w:type="dxa"/>
            <w:hideMark/>
          </w:tcPr>
          <w:p w14:paraId="3BEE66F6"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Linezolid</w:t>
            </w:r>
          </w:p>
        </w:tc>
        <w:tc>
          <w:tcPr>
            <w:tcW w:w="2268" w:type="dxa"/>
            <w:hideMark/>
          </w:tcPr>
          <w:p w14:paraId="43F0B852"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600mg</w:t>
            </w:r>
          </w:p>
        </w:tc>
        <w:tc>
          <w:tcPr>
            <w:tcW w:w="1701" w:type="dxa"/>
            <w:hideMark/>
          </w:tcPr>
          <w:p w14:paraId="04DBEA2C"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03B35F4C"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5468FF8B" w14:textId="77777777" w:rsidTr="00247671">
        <w:tc>
          <w:tcPr>
            <w:tcW w:w="590" w:type="dxa"/>
            <w:hideMark/>
          </w:tcPr>
          <w:p w14:paraId="3C4CEE80" w14:textId="364763A3"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r w:rsidR="00CE1734" w:rsidRPr="00CB136A">
              <w:rPr>
                <w:rFonts w:ascii="Times New Roman" w:eastAsia="Times New Roman" w:hAnsi="Times New Roman"/>
                <w:noProof w:val="0"/>
                <w:sz w:val="28"/>
                <w:szCs w:val="28"/>
                <w:lang w:val="en-US"/>
              </w:rPr>
              <w:t>2</w:t>
            </w:r>
          </w:p>
        </w:tc>
        <w:tc>
          <w:tcPr>
            <w:tcW w:w="3062" w:type="dxa"/>
            <w:hideMark/>
          </w:tcPr>
          <w:p w14:paraId="6E667F29"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Moxifloxacin</w:t>
            </w:r>
          </w:p>
        </w:tc>
        <w:tc>
          <w:tcPr>
            <w:tcW w:w="2268" w:type="dxa"/>
            <w:hideMark/>
          </w:tcPr>
          <w:p w14:paraId="6D293FDA"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400mg</w:t>
            </w:r>
          </w:p>
        </w:tc>
        <w:tc>
          <w:tcPr>
            <w:tcW w:w="1701" w:type="dxa"/>
            <w:hideMark/>
          </w:tcPr>
          <w:p w14:paraId="6283870E"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6AE0FD79"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r w:rsidR="00CB136A" w:rsidRPr="00CB136A" w14:paraId="35E3174F" w14:textId="77777777" w:rsidTr="00247671">
        <w:tc>
          <w:tcPr>
            <w:tcW w:w="590" w:type="dxa"/>
            <w:hideMark/>
          </w:tcPr>
          <w:p w14:paraId="5B20699C" w14:textId="2DD4A171"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r w:rsidR="00CE1734" w:rsidRPr="00CB136A">
              <w:rPr>
                <w:rFonts w:ascii="Times New Roman" w:eastAsia="Times New Roman" w:hAnsi="Times New Roman"/>
                <w:noProof w:val="0"/>
                <w:sz w:val="28"/>
                <w:szCs w:val="28"/>
                <w:lang w:val="en-US"/>
              </w:rPr>
              <w:t>3</w:t>
            </w:r>
          </w:p>
        </w:tc>
        <w:tc>
          <w:tcPr>
            <w:tcW w:w="3062" w:type="dxa"/>
            <w:hideMark/>
          </w:tcPr>
          <w:p w14:paraId="05807804" w14:textId="77777777" w:rsidR="00FF2A4F" w:rsidRPr="00CB136A" w:rsidRDefault="00FF2A4F" w:rsidP="00D741A8">
            <w:pPr>
              <w:spacing w:before="40" w:after="40"/>
              <w:rPr>
                <w:rFonts w:ascii="Times New Roman" w:eastAsia="Times New Roman" w:hAnsi="Times New Roman"/>
                <w:noProof w:val="0"/>
                <w:sz w:val="28"/>
                <w:szCs w:val="28"/>
                <w:lang w:val="pt-PT"/>
              </w:rPr>
            </w:pPr>
            <w:r w:rsidRPr="00CB136A">
              <w:rPr>
                <w:rFonts w:ascii="Times New Roman" w:eastAsia="Times New Roman" w:hAnsi="Times New Roman"/>
                <w:noProof w:val="0"/>
                <w:sz w:val="28"/>
                <w:szCs w:val="28"/>
                <w:lang w:val="pt-PT"/>
              </w:rPr>
              <w:t>Muối natri của acid 4-aminosalicylic (PAS-Na)</w:t>
            </w:r>
          </w:p>
        </w:tc>
        <w:tc>
          <w:tcPr>
            <w:tcW w:w="2268" w:type="dxa"/>
            <w:hideMark/>
          </w:tcPr>
          <w:p w14:paraId="2C88EBF9" w14:textId="77777777" w:rsidR="00FF2A4F" w:rsidRPr="00CB136A" w:rsidRDefault="00FF2A4F" w:rsidP="00D741A8">
            <w:pPr>
              <w:spacing w:before="40" w:after="40"/>
              <w:jc w:val="center"/>
              <w:rPr>
                <w:rFonts w:ascii="Times New Roman" w:eastAsia="Times New Roman" w:hAnsi="Times New Roman"/>
                <w:noProof w:val="0"/>
                <w:sz w:val="28"/>
                <w:szCs w:val="28"/>
                <w:lang w:val="pt-PT"/>
              </w:rPr>
            </w:pPr>
            <w:r w:rsidRPr="00CB136A">
              <w:rPr>
                <w:rFonts w:ascii="Times New Roman" w:eastAsia="Times New Roman" w:hAnsi="Times New Roman"/>
                <w:noProof w:val="0"/>
                <w:sz w:val="28"/>
                <w:szCs w:val="28"/>
                <w:lang w:val="pt-PT"/>
              </w:rPr>
              <w:t> </w:t>
            </w:r>
          </w:p>
        </w:tc>
        <w:tc>
          <w:tcPr>
            <w:tcW w:w="1701" w:type="dxa"/>
            <w:hideMark/>
          </w:tcPr>
          <w:p w14:paraId="1BD183FB"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4FC0E376"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Gói</w:t>
            </w:r>
          </w:p>
        </w:tc>
      </w:tr>
      <w:tr w:rsidR="000A008B" w:rsidRPr="00CB136A" w14:paraId="66528193" w14:textId="77777777" w:rsidTr="00247671">
        <w:tc>
          <w:tcPr>
            <w:tcW w:w="590" w:type="dxa"/>
            <w:hideMark/>
          </w:tcPr>
          <w:p w14:paraId="64020BB0" w14:textId="759FD796"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1</w:t>
            </w:r>
            <w:r w:rsidR="00CE1734" w:rsidRPr="00CB136A">
              <w:rPr>
                <w:rFonts w:ascii="Times New Roman" w:eastAsia="Times New Roman" w:hAnsi="Times New Roman"/>
                <w:noProof w:val="0"/>
                <w:sz w:val="28"/>
                <w:szCs w:val="28"/>
                <w:lang w:val="en-US"/>
              </w:rPr>
              <w:t>4</w:t>
            </w:r>
          </w:p>
        </w:tc>
        <w:tc>
          <w:tcPr>
            <w:tcW w:w="3062" w:type="dxa"/>
            <w:hideMark/>
          </w:tcPr>
          <w:p w14:paraId="3D873E8C" w14:textId="77777777" w:rsidR="00FF2A4F" w:rsidRPr="00CB136A" w:rsidRDefault="00FF2A4F" w:rsidP="00D741A8">
            <w:pPr>
              <w:spacing w:before="40" w:after="40"/>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Prothionamid</w:t>
            </w:r>
          </w:p>
        </w:tc>
        <w:tc>
          <w:tcPr>
            <w:tcW w:w="2268" w:type="dxa"/>
            <w:hideMark/>
          </w:tcPr>
          <w:p w14:paraId="08775203"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250mg</w:t>
            </w:r>
          </w:p>
        </w:tc>
        <w:tc>
          <w:tcPr>
            <w:tcW w:w="1701" w:type="dxa"/>
            <w:hideMark/>
          </w:tcPr>
          <w:p w14:paraId="6491E5B3"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Uống</w:t>
            </w:r>
          </w:p>
        </w:tc>
        <w:tc>
          <w:tcPr>
            <w:tcW w:w="1843" w:type="dxa"/>
            <w:hideMark/>
          </w:tcPr>
          <w:p w14:paraId="4C25EF19" w14:textId="77777777" w:rsidR="00FF2A4F" w:rsidRPr="00CB136A" w:rsidRDefault="00FF2A4F" w:rsidP="00D741A8">
            <w:pPr>
              <w:spacing w:before="40" w:after="40"/>
              <w:jc w:val="center"/>
              <w:rPr>
                <w:rFonts w:ascii="Times New Roman" w:eastAsia="Times New Roman" w:hAnsi="Times New Roman"/>
                <w:noProof w:val="0"/>
                <w:sz w:val="28"/>
                <w:szCs w:val="28"/>
                <w:lang w:val="en-US"/>
              </w:rPr>
            </w:pPr>
            <w:r w:rsidRPr="00CB136A">
              <w:rPr>
                <w:rFonts w:ascii="Times New Roman" w:eastAsia="Times New Roman" w:hAnsi="Times New Roman"/>
                <w:noProof w:val="0"/>
                <w:sz w:val="28"/>
                <w:szCs w:val="28"/>
                <w:lang w:val="en-US"/>
              </w:rPr>
              <w:t>Viên</w:t>
            </w:r>
          </w:p>
        </w:tc>
      </w:tr>
    </w:tbl>
    <w:p w14:paraId="417E0EAD" w14:textId="77777777" w:rsidR="00221D5B" w:rsidRPr="00CB136A" w:rsidRDefault="00221D5B" w:rsidP="00D741A8">
      <w:pPr>
        <w:spacing w:before="120" w:after="120" w:line="240" w:lineRule="auto"/>
        <w:rPr>
          <w:rFonts w:ascii="Times New Roman" w:hAnsi="Times New Roman"/>
          <w:b/>
          <w:sz w:val="28"/>
          <w:szCs w:val="28"/>
          <w:lang w:val="es-ES"/>
        </w:rPr>
      </w:pPr>
    </w:p>
    <w:sectPr w:rsidR="00221D5B" w:rsidRPr="00CB136A" w:rsidSect="00F8456F">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289"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amDH" w:date="2021-11-12T13:34:00Z" w:initials="A">
    <w:p w14:paraId="31EEBF45" w14:textId="5A477311" w:rsidR="00672E75" w:rsidRPr="00672E75" w:rsidRDefault="00672E75">
      <w:pPr>
        <w:pStyle w:val="CommentText"/>
        <w:rPr>
          <w:rFonts w:ascii="Times New Roman" w:hAnsi="Times New Roman"/>
          <w:sz w:val="24"/>
          <w:szCs w:val="24"/>
          <w:lang w:val="en-US"/>
        </w:rPr>
      </w:pPr>
      <w:r>
        <w:rPr>
          <w:rStyle w:val="CommentReference"/>
        </w:rPr>
        <w:annotationRef/>
      </w:r>
      <w:r w:rsidRPr="00672E75">
        <w:rPr>
          <w:rFonts w:ascii="Times New Roman" w:hAnsi="Times New Roman"/>
          <w:sz w:val="24"/>
          <w:szCs w:val="24"/>
          <w:lang w:val="en-US"/>
        </w:rPr>
        <w:t>Sáng nay họp có đề cập sửa cho gọn các điểm d, đ, e này có phải không, Nữ Anh xem lại giúp</w:t>
      </w:r>
    </w:p>
  </w:comment>
  <w:comment w:id="5" w:author="NamDH" w:date="2021-11-12T13:37:00Z" w:initials="A">
    <w:p w14:paraId="2767C993" w14:textId="419AAF2D" w:rsidR="00783134" w:rsidRPr="00783134" w:rsidRDefault="00783134">
      <w:pPr>
        <w:pStyle w:val="CommentText"/>
        <w:rPr>
          <w:rFonts w:ascii="Times New Roman" w:hAnsi="Times New Roman"/>
          <w:lang w:val="en-US"/>
        </w:rPr>
      </w:pPr>
      <w:r>
        <w:rPr>
          <w:rStyle w:val="CommentReference"/>
        </w:rPr>
        <w:annotationRef/>
      </w:r>
      <w:r w:rsidRPr="00783134">
        <w:rPr>
          <w:rFonts w:ascii="Times New Roman" w:hAnsi="Times New Roman"/>
          <w:lang w:val="en-US"/>
        </w:rPr>
        <w:t>Bỏ chữ “toàn phần” để bảo đảm nguyên tắc quy định tại Khoản1 Điều 23 Luật BHYT</w:t>
      </w:r>
      <w:r>
        <w:rPr>
          <w:rFonts w:ascii="Times New Roman" w:hAnsi="Times New Roman"/>
          <w:lang w:val="en-US"/>
        </w:rPr>
        <w:t>; tránh hiểu nhầm là các trường hợp được thanh toán 1 phần thì quỹ BHYT vẫn chi trả cả phần nguồn tài chính hợp pháp khác đã chi trả.</w:t>
      </w:r>
    </w:p>
  </w:comment>
  <w:comment w:id="10" w:author="NamDH" w:date="2021-11-12T13:43:00Z" w:initials="A">
    <w:p w14:paraId="1C2B9FD6" w14:textId="14D78B65" w:rsidR="00223B82" w:rsidRPr="00223B82" w:rsidRDefault="00223B82">
      <w:pPr>
        <w:pStyle w:val="CommentText"/>
        <w:rPr>
          <w:rFonts w:ascii="Times New Roman" w:hAnsi="Times New Roman"/>
          <w:lang w:val="en-US"/>
        </w:rPr>
      </w:pPr>
      <w:r>
        <w:rPr>
          <w:rStyle w:val="CommentReference"/>
        </w:rPr>
        <w:annotationRef/>
      </w:r>
      <w:r w:rsidRPr="00223B82">
        <w:rPr>
          <w:rFonts w:ascii="Times New Roman" w:hAnsi="Times New Roman"/>
          <w:lang w:val="en-US"/>
        </w:rPr>
        <w:t>Vậy, các bệnh viện tuyến TW của BQP, BCA thì tính thế nào?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EBF45" w15:done="0"/>
  <w15:commentEx w15:paraId="2767C993" w15:done="0"/>
  <w15:commentEx w15:paraId="1C2B9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B66C" w14:textId="77777777" w:rsidR="00922613" w:rsidRDefault="00922613" w:rsidP="00FB1E4B">
      <w:pPr>
        <w:spacing w:after="0" w:line="240" w:lineRule="auto"/>
      </w:pPr>
      <w:r>
        <w:separator/>
      </w:r>
    </w:p>
  </w:endnote>
  <w:endnote w:type="continuationSeparator" w:id="0">
    <w:p w14:paraId="628CFD00" w14:textId="77777777" w:rsidR="00922613" w:rsidRDefault="00922613" w:rsidP="00FB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F44C" w14:textId="77777777" w:rsidR="00672E75" w:rsidRDefault="00672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0BCD" w14:textId="77777777" w:rsidR="00672E75" w:rsidRDefault="00672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114C" w14:textId="77777777" w:rsidR="00672E75" w:rsidRDefault="00672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5160" w14:textId="77777777" w:rsidR="00922613" w:rsidRDefault="00922613" w:rsidP="00FB1E4B">
      <w:pPr>
        <w:spacing w:after="0" w:line="240" w:lineRule="auto"/>
      </w:pPr>
      <w:r>
        <w:separator/>
      </w:r>
    </w:p>
  </w:footnote>
  <w:footnote w:type="continuationSeparator" w:id="0">
    <w:p w14:paraId="515A5783" w14:textId="77777777" w:rsidR="00922613" w:rsidRDefault="00922613" w:rsidP="00FB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0F19" w14:textId="77777777" w:rsidR="00672E75" w:rsidRDefault="00672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6"/>
        <w:szCs w:val="26"/>
      </w:rPr>
      <w:id w:val="642695279"/>
      <w:docPartObj>
        <w:docPartGallery w:val="Page Numbers (Top of Page)"/>
        <w:docPartUnique/>
      </w:docPartObj>
    </w:sdtPr>
    <w:sdtEndPr>
      <w:rPr>
        <w:noProof/>
      </w:rPr>
    </w:sdtEndPr>
    <w:sdtContent>
      <w:p w14:paraId="2DC7961F" w14:textId="5CD29486" w:rsidR="00672E75" w:rsidRPr="003C57F3" w:rsidRDefault="00672E75">
        <w:pPr>
          <w:pStyle w:val="Header"/>
          <w:jc w:val="center"/>
          <w:rPr>
            <w:rFonts w:ascii="Times New Roman" w:hAnsi="Times New Roman"/>
            <w:sz w:val="26"/>
            <w:szCs w:val="26"/>
          </w:rPr>
        </w:pPr>
        <w:r w:rsidRPr="003C57F3">
          <w:rPr>
            <w:rFonts w:ascii="Times New Roman" w:hAnsi="Times New Roman"/>
            <w:noProof w:val="0"/>
            <w:sz w:val="26"/>
            <w:szCs w:val="26"/>
          </w:rPr>
          <w:fldChar w:fldCharType="begin"/>
        </w:r>
        <w:r w:rsidRPr="003C57F3">
          <w:rPr>
            <w:rFonts w:ascii="Times New Roman" w:hAnsi="Times New Roman"/>
            <w:sz w:val="26"/>
            <w:szCs w:val="26"/>
          </w:rPr>
          <w:instrText xml:space="preserve"> PAGE   \* MERGEFORMAT </w:instrText>
        </w:r>
        <w:r w:rsidRPr="003C57F3">
          <w:rPr>
            <w:rFonts w:ascii="Times New Roman" w:hAnsi="Times New Roman"/>
            <w:noProof w:val="0"/>
            <w:sz w:val="26"/>
            <w:szCs w:val="26"/>
          </w:rPr>
          <w:fldChar w:fldCharType="separate"/>
        </w:r>
        <w:r w:rsidR="00BC7D28">
          <w:rPr>
            <w:rFonts w:ascii="Times New Roman" w:hAnsi="Times New Roman"/>
            <w:sz w:val="26"/>
            <w:szCs w:val="26"/>
          </w:rPr>
          <w:t>25</w:t>
        </w:r>
        <w:r w:rsidRPr="003C57F3">
          <w:rPr>
            <w:rFonts w:ascii="Times New Roman" w:hAnsi="Times New Roman"/>
            <w:sz w:val="26"/>
            <w:szCs w:val="26"/>
          </w:rPr>
          <w:fldChar w:fldCharType="end"/>
        </w:r>
      </w:p>
    </w:sdtContent>
  </w:sdt>
  <w:p w14:paraId="6BF4A02E" w14:textId="77777777" w:rsidR="00672E75" w:rsidRPr="003C57F3" w:rsidRDefault="00672E75">
    <w:pPr>
      <w:pStyle w:val="Header"/>
      <w:rPr>
        <w:rFonts w:ascii="Times New Roman" w:hAnsi="Times New Roman"/>
        <w:color w:val="0D0D0D" w:themeColor="text1" w:themeTint="F2"/>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BAE6" w14:textId="77777777" w:rsidR="00672E75" w:rsidRDefault="00672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multilevel"/>
    <w:tmpl w:val="D7F091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5"/>
      <w:numFmt w:val="lowerLetter"/>
      <w:lvlText w:val="%1)"/>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1374B2A"/>
    <w:multiLevelType w:val="hybridMultilevel"/>
    <w:tmpl w:val="72FC95EA"/>
    <w:lvl w:ilvl="0" w:tplc="A1B403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26384"/>
    <w:multiLevelType w:val="hybridMultilevel"/>
    <w:tmpl w:val="4D425BA0"/>
    <w:lvl w:ilvl="0" w:tplc="24F2C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56E05"/>
    <w:multiLevelType w:val="hybridMultilevel"/>
    <w:tmpl w:val="2C702816"/>
    <w:lvl w:ilvl="0" w:tplc="D2A82C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08FD0F0D"/>
    <w:multiLevelType w:val="hybridMultilevel"/>
    <w:tmpl w:val="5D82CB9E"/>
    <w:lvl w:ilvl="0" w:tplc="231C3B28">
      <w:start w:val="1"/>
      <w:numFmt w:val="lowerLetter"/>
      <w:lvlText w:val="%1)"/>
      <w:lvlJc w:val="left"/>
      <w:pPr>
        <w:ind w:left="928" w:hanging="360"/>
      </w:pPr>
      <w:rPr>
        <w:rFonts w:ascii="Times New Roman" w:eastAsia="Arial" w:hAnsi="Times New Roman" w:cs="Times New Roman"/>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0F1C4C88"/>
    <w:multiLevelType w:val="hybridMultilevel"/>
    <w:tmpl w:val="BACCDA5C"/>
    <w:lvl w:ilvl="0" w:tplc="9190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D7B5E"/>
    <w:multiLevelType w:val="hybridMultilevel"/>
    <w:tmpl w:val="D7FA46EE"/>
    <w:lvl w:ilvl="0" w:tplc="DE9ED3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6E2131C"/>
    <w:multiLevelType w:val="hybridMultilevel"/>
    <w:tmpl w:val="70C4863C"/>
    <w:lvl w:ilvl="0" w:tplc="12F4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512A2"/>
    <w:multiLevelType w:val="hybridMultilevel"/>
    <w:tmpl w:val="F962CE62"/>
    <w:lvl w:ilvl="0" w:tplc="47F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51168"/>
    <w:multiLevelType w:val="hybridMultilevel"/>
    <w:tmpl w:val="49886EDE"/>
    <w:lvl w:ilvl="0" w:tplc="62D04F28">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1F537A16"/>
    <w:multiLevelType w:val="hybridMultilevel"/>
    <w:tmpl w:val="CD3AE494"/>
    <w:lvl w:ilvl="0" w:tplc="D28E208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F68018C"/>
    <w:multiLevelType w:val="hybridMultilevel"/>
    <w:tmpl w:val="A0A448C4"/>
    <w:lvl w:ilvl="0" w:tplc="34CA8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04D8D"/>
    <w:multiLevelType w:val="hybridMultilevel"/>
    <w:tmpl w:val="87507F9E"/>
    <w:lvl w:ilvl="0" w:tplc="D14CF0C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nsid w:val="2D7E7A3A"/>
    <w:multiLevelType w:val="hybridMultilevel"/>
    <w:tmpl w:val="CED8CEB6"/>
    <w:lvl w:ilvl="0" w:tplc="F2D67B40">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4">
    <w:nsid w:val="3E7F4602"/>
    <w:multiLevelType w:val="hybridMultilevel"/>
    <w:tmpl w:val="13560A54"/>
    <w:lvl w:ilvl="0" w:tplc="F4CE32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22D768C"/>
    <w:multiLevelType w:val="hybridMultilevel"/>
    <w:tmpl w:val="32927C6A"/>
    <w:lvl w:ilvl="0" w:tplc="EB94127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648F"/>
    <w:multiLevelType w:val="hybridMultilevel"/>
    <w:tmpl w:val="3CFE3DF8"/>
    <w:lvl w:ilvl="0" w:tplc="DB4CAA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E2E06C2"/>
    <w:multiLevelType w:val="hybridMultilevel"/>
    <w:tmpl w:val="7BB8A15C"/>
    <w:lvl w:ilvl="0" w:tplc="DE4CC29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nsid w:val="53A81B44"/>
    <w:multiLevelType w:val="hybridMultilevel"/>
    <w:tmpl w:val="20420224"/>
    <w:lvl w:ilvl="0" w:tplc="155E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DD5EEB"/>
    <w:multiLevelType w:val="hybridMultilevel"/>
    <w:tmpl w:val="0006403C"/>
    <w:lvl w:ilvl="0" w:tplc="99280B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60D226BC"/>
    <w:multiLevelType w:val="multilevel"/>
    <w:tmpl w:val="7DB03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838703B"/>
    <w:multiLevelType w:val="hybridMultilevel"/>
    <w:tmpl w:val="0A92EB70"/>
    <w:lvl w:ilvl="0" w:tplc="429A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7C607E"/>
    <w:multiLevelType w:val="hybridMultilevel"/>
    <w:tmpl w:val="C5280D62"/>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45B07AD"/>
    <w:multiLevelType w:val="hybridMultilevel"/>
    <w:tmpl w:val="6B227CF8"/>
    <w:lvl w:ilvl="0" w:tplc="6EC6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986478"/>
    <w:multiLevelType w:val="hybridMultilevel"/>
    <w:tmpl w:val="ECC621B0"/>
    <w:lvl w:ilvl="0" w:tplc="3CB2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81BCC"/>
    <w:multiLevelType w:val="hybridMultilevel"/>
    <w:tmpl w:val="4132A166"/>
    <w:lvl w:ilvl="0" w:tplc="D996E1D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21"/>
  </w:num>
  <w:num w:numId="5">
    <w:abstractNumId w:val="7"/>
  </w:num>
  <w:num w:numId="6">
    <w:abstractNumId w:val="2"/>
  </w:num>
  <w:num w:numId="7">
    <w:abstractNumId w:val="1"/>
  </w:num>
  <w:num w:numId="8">
    <w:abstractNumId w:val="24"/>
  </w:num>
  <w:num w:numId="9">
    <w:abstractNumId w:val="11"/>
  </w:num>
  <w:num w:numId="10">
    <w:abstractNumId w:val="20"/>
  </w:num>
  <w:num w:numId="11">
    <w:abstractNumId w:val="22"/>
  </w:num>
  <w:num w:numId="12">
    <w:abstractNumId w:val="3"/>
  </w:num>
  <w:num w:numId="13">
    <w:abstractNumId w:val="0"/>
  </w:num>
  <w:num w:numId="14">
    <w:abstractNumId w:val="25"/>
  </w:num>
  <w:num w:numId="15">
    <w:abstractNumId w:val="23"/>
  </w:num>
  <w:num w:numId="16">
    <w:abstractNumId w:val="4"/>
  </w:num>
  <w:num w:numId="17">
    <w:abstractNumId w:val="15"/>
  </w:num>
  <w:num w:numId="18">
    <w:abstractNumId w:val="14"/>
  </w:num>
  <w:num w:numId="19">
    <w:abstractNumId w:val="13"/>
  </w:num>
  <w:num w:numId="20">
    <w:abstractNumId w:val="19"/>
  </w:num>
  <w:num w:numId="21">
    <w:abstractNumId w:val="9"/>
  </w:num>
  <w:num w:numId="22">
    <w:abstractNumId w:val="6"/>
  </w:num>
  <w:num w:numId="23">
    <w:abstractNumId w:val="12"/>
  </w:num>
  <w:num w:numId="24">
    <w:abstractNumId w:val="16"/>
  </w:num>
  <w:num w:numId="25">
    <w:abstractNumId w:val="10"/>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DH">
    <w15:presenceInfo w15:providerId="None" w15:userId="Nam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zNTIyMbQ0NLAwsjRR0lEKTi0uzszPAykwrAUA2hTNESwAAAA="/>
  </w:docVars>
  <w:rsids>
    <w:rsidRoot w:val="000D792F"/>
    <w:rsid w:val="00007B88"/>
    <w:rsid w:val="00011477"/>
    <w:rsid w:val="00020D4A"/>
    <w:rsid w:val="00021408"/>
    <w:rsid w:val="00021E74"/>
    <w:rsid w:val="00024742"/>
    <w:rsid w:val="0002528A"/>
    <w:rsid w:val="000264A6"/>
    <w:rsid w:val="000318FD"/>
    <w:rsid w:val="000319A5"/>
    <w:rsid w:val="00032545"/>
    <w:rsid w:val="0003463E"/>
    <w:rsid w:val="000365DD"/>
    <w:rsid w:val="00041445"/>
    <w:rsid w:val="00043486"/>
    <w:rsid w:val="000438E0"/>
    <w:rsid w:val="00045257"/>
    <w:rsid w:val="00046458"/>
    <w:rsid w:val="00050312"/>
    <w:rsid w:val="00050774"/>
    <w:rsid w:val="00053A57"/>
    <w:rsid w:val="00054E3F"/>
    <w:rsid w:val="0005700C"/>
    <w:rsid w:val="00061791"/>
    <w:rsid w:val="00061CEC"/>
    <w:rsid w:val="00064660"/>
    <w:rsid w:val="000661EF"/>
    <w:rsid w:val="00067FC3"/>
    <w:rsid w:val="00073529"/>
    <w:rsid w:val="000737FB"/>
    <w:rsid w:val="00074224"/>
    <w:rsid w:val="000769BC"/>
    <w:rsid w:val="000770A8"/>
    <w:rsid w:val="00083DB3"/>
    <w:rsid w:val="00086698"/>
    <w:rsid w:val="00086FA3"/>
    <w:rsid w:val="00090F49"/>
    <w:rsid w:val="00091C9B"/>
    <w:rsid w:val="00091CDB"/>
    <w:rsid w:val="000925C2"/>
    <w:rsid w:val="00092B1C"/>
    <w:rsid w:val="00094BDD"/>
    <w:rsid w:val="00097E22"/>
    <w:rsid w:val="000A008B"/>
    <w:rsid w:val="000A2524"/>
    <w:rsid w:val="000A56D9"/>
    <w:rsid w:val="000A62FF"/>
    <w:rsid w:val="000A7DDA"/>
    <w:rsid w:val="000B0226"/>
    <w:rsid w:val="000B12D2"/>
    <w:rsid w:val="000B136E"/>
    <w:rsid w:val="000B26D0"/>
    <w:rsid w:val="000B6195"/>
    <w:rsid w:val="000C02AC"/>
    <w:rsid w:val="000C4D49"/>
    <w:rsid w:val="000D468E"/>
    <w:rsid w:val="000D5064"/>
    <w:rsid w:val="000D6242"/>
    <w:rsid w:val="000D792F"/>
    <w:rsid w:val="000E2A18"/>
    <w:rsid w:val="000E3587"/>
    <w:rsid w:val="000E6EC6"/>
    <w:rsid w:val="000E7638"/>
    <w:rsid w:val="000F371D"/>
    <w:rsid w:val="000F38ED"/>
    <w:rsid w:val="000F3C62"/>
    <w:rsid w:val="000F4CDC"/>
    <w:rsid w:val="000F7AE8"/>
    <w:rsid w:val="00102ABF"/>
    <w:rsid w:val="001057D9"/>
    <w:rsid w:val="00106DB6"/>
    <w:rsid w:val="00107281"/>
    <w:rsid w:val="00110534"/>
    <w:rsid w:val="00110B1A"/>
    <w:rsid w:val="001122F3"/>
    <w:rsid w:val="0011664E"/>
    <w:rsid w:val="00120FA5"/>
    <w:rsid w:val="00127194"/>
    <w:rsid w:val="001277DF"/>
    <w:rsid w:val="00134B1F"/>
    <w:rsid w:val="001351E7"/>
    <w:rsid w:val="001372BD"/>
    <w:rsid w:val="00137650"/>
    <w:rsid w:val="001425BA"/>
    <w:rsid w:val="00144792"/>
    <w:rsid w:val="00144CE1"/>
    <w:rsid w:val="001512D6"/>
    <w:rsid w:val="00152D55"/>
    <w:rsid w:val="00153F74"/>
    <w:rsid w:val="00164B59"/>
    <w:rsid w:val="00164E71"/>
    <w:rsid w:val="00174BBD"/>
    <w:rsid w:val="00177D9A"/>
    <w:rsid w:val="00180D90"/>
    <w:rsid w:val="00181EDB"/>
    <w:rsid w:val="0019094B"/>
    <w:rsid w:val="001923AB"/>
    <w:rsid w:val="001928CC"/>
    <w:rsid w:val="0019434D"/>
    <w:rsid w:val="00196C1A"/>
    <w:rsid w:val="00197EC0"/>
    <w:rsid w:val="001A760F"/>
    <w:rsid w:val="001B03DD"/>
    <w:rsid w:val="001B0539"/>
    <w:rsid w:val="001B1E8E"/>
    <w:rsid w:val="001B2CF8"/>
    <w:rsid w:val="001B3F8B"/>
    <w:rsid w:val="001B6707"/>
    <w:rsid w:val="001B7AD4"/>
    <w:rsid w:val="001C3215"/>
    <w:rsid w:val="001C4B9C"/>
    <w:rsid w:val="001C612A"/>
    <w:rsid w:val="001C7AB1"/>
    <w:rsid w:val="001D0226"/>
    <w:rsid w:val="001D097D"/>
    <w:rsid w:val="001D16C6"/>
    <w:rsid w:val="001D2B8F"/>
    <w:rsid w:val="001D368F"/>
    <w:rsid w:val="001D57C8"/>
    <w:rsid w:val="001D5CFC"/>
    <w:rsid w:val="001D7BB4"/>
    <w:rsid w:val="001E1E09"/>
    <w:rsid w:val="001E409A"/>
    <w:rsid w:val="001F19B5"/>
    <w:rsid w:val="001F3940"/>
    <w:rsid w:val="001F6C81"/>
    <w:rsid w:val="002025DB"/>
    <w:rsid w:val="00203B3E"/>
    <w:rsid w:val="002040AA"/>
    <w:rsid w:val="002042E1"/>
    <w:rsid w:val="00204C7D"/>
    <w:rsid w:val="00211034"/>
    <w:rsid w:val="00211B43"/>
    <w:rsid w:val="002217E4"/>
    <w:rsid w:val="00221D2E"/>
    <w:rsid w:val="00221D5B"/>
    <w:rsid w:val="00223B82"/>
    <w:rsid w:val="0022430A"/>
    <w:rsid w:val="0022576F"/>
    <w:rsid w:val="00227430"/>
    <w:rsid w:val="0023269A"/>
    <w:rsid w:val="002357C9"/>
    <w:rsid w:val="00235AF3"/>
    <w:rsid w:val="00236827"/>
    <w:rsid w:val="0024243C"/>
    <w:rsid w:val="00244931"/>
    <w:rsid w:val="00244F9E"/>
    <w:rsid w:val="0024640A"/>
    <w:rsid w:val="00247671"/>
    <w:rsid w:val="0025081D"/>
    <w:rsid w:val="0025193B"/>
    <w:rsid w:val="002527FF"/>
    <w:rsid w:val="00252AC1"/>
    <w:rsid w:val="002563A5"/>
    <w:rsid w:val="00262CC0"/>
    <w:rsid w:val="00266422"/>
    <w:rsid w:val="0026653D"/>
    <w:rsid w:val="00266771"/>
    <w:rsid w:val="002667D1"/>
    <w:rsid w:val="0027114F"/>
    <w:rsid w:val="00280A4A"/>
    <w:rsid w:val="00281FD3"/>
    <w:rsid w:val="0028238F"/>
    <w:rsid w:val="00282F90"/>
    <w:rsid w:val="00285FAE"/>
    <w:rsid w:val="00287D03"/>
    <w:rsid w:val="002917A2"/>
    <w:rsid w:val="00294AAB"/>
    <w:rsid w:val="0029501E"/>
    <w:rsid w:val="002952C2"/>
    <w:rsid w:val="002953D7"/>
    <w:rsid w:val="00296318"/>
    <w:rsid w:val="00297938"/>
    <w:rsid w:val="002A01BF"/>
    <w:rsid w:val="002A01DE"/>
    <w:rsid w:val="002A076C"/>
    <w:rsid w:val="002A110C"/>
    <w:rsid w:val="002A13BE"/>
    <w:rsid w:val="002B00A9"/>
    <w:rsid w:val="002B04C6"/>
    <w:rsid w:val="002B38D2"/>
    <w:rsid w:val="002B5C44"/>
    <w:rsid w:val="002B61B6"/>
    <w:rsid w:val="002B7CD5"/>
    <w:rsid w:val="002C5409"/>
    <w:rsid w:val="002C54BB"/>
    <w:rsid w:val="002C568B"/>
    <w:rsid w:val="002C7345"/>
    <w:rsid w:val="002C78BB"/>
    <w:rsid w:val="002D03D2"/>
    <w:rsid w:val="002D055D"/>
    <w:rsid w:val="002D5F74"/>
    <w:rsid w:val="002D6810"/>
    <w:rsid w:val="002E03A7"/>
    <w:rsid w:val="002E16F9"/>
    <w:rsid w:val="002E45AD"/>
    <w:rsid w:val="002E4BAA"/>
    <w:rsid w:val="002E6E65"/>
    <w:rsid w:val="002F0611"/>
    <w:rsid w:val="002F2FE3"/>
    <w:rsid w:val="002F4CE3"/>
    <w:rsid w:val="002F4F1C"/>
    <w:rsid w:val="002F54AD"/>
    <w:rsid w:val="002F725F"/>
    <w:rsid w:val="00300C1B"/>
    <w:rsid w:val="00312DA7"/>
    <w:rsid w:val="00314C2A"/>
    <w:rsid w:val="00315743"/>
    <w:rsid w:val="003165DF"/>
    <w:rsid w:val="00317F50"/>
    <w:rsid w:val="003225D5"/>
    <w:rsid w:val="00322890"/>
    <w:rsid w:val="0032464E"/>
    <w:rsid w:val="00326026"/>
    <w:rsid w:val="00333625"/>
    <w:rsid w:val="00335950"/>
    <w:rsid w:val="00342232"/>
    <w:rsid w:val="003422A3"/>
    <w:rsid w:val="00342351"/>
    <w:rsid w:val="00342BFB"/>
    <w:rsid w:val="00345021"/>
    <w:rsid w:val="00346F7C"/>
    <w:rsid w:val="00347490"/>
    <w:rsid w:val="0035188A"/>
    <w:rsid w:val="00352585"/>
    <w:rsid w:val="00354C8D"/>
    <w:rsid w:val="00355514"/>
    <w:rsid w:val="00356B07"/>
    <w:rsid w:val="00361AD1"/>
    <w:rsid w:val="0036304C"/>
    <w:rsid w:val="003636FB"/>
    <w:rsid w:val="00363839"/>
    <w:rsid w:val="0037007C"/>
    <w:rsid w:val="0037054C"/>
    <w:rsid w:val="003718AC"/>
    <w:rsid w:val="003726D1"/>
    <w:rsid w:val="00374263"/>
    <w:rsid w:val="00375F51"/>
    <w:rsid w:val="00381931"/>
    <w:rsid w:val="00382DAC"/>
    <w:rsid w:val="00385E9D"/>
    <w:rsid w:val="00386A5A"/>
    <w:rsid w:val="00387792"/>
    <w:rsid w:val="00390263"/>
    <w:rsid w:val="003A6CAF"/>
    <w:rsid w:val="003B0FC1"/>
    <w:rsid w:val="003B1330"/>
    <w:rsid w:val="003B2C50"/>
    <w:rsid w:val="003B4E7E"/>
    <w:rsid w:val="003B57A9"/>
    <w:rsid w:val="003B652A"/>
    <w:rsid w:val="003B707A"/>
    <w:rsid w:val="003C1C17"/>
    <w:rsid w:val="003C49F7"/>
    <w:rsid w:val="003C4C06"/>
    <w:rsid w:val="003C57F3"/>
    <w:rsid w:val="003C621B"/>
    <w:rsid w:val="003D0C77"/>
    <w:rsid w:val="003D18B4"/>
    <w:rsid w:val="003D1C61"/>
    <w:rsid w:val="003D22ED"/>
    <w:rsid w:val="003D3A5A"/>
    <w:rsid w:val="003D5C5D"/>
    <w:rsid w:val="003D70DA"/>
    <w:rsid w:val="003E63DA"/>
    <w:rsid w:val="003E7C3A"/>
    <w:rsid w:val="003F046A"/>
    <w:rsid w:val="003F3105"/>
    <w:rsid w:val="003F5F7E"/>
    <w:rsid w:val="003F6B70"/>
    <w:rsid w:val="00400C36"/>
    <w:rsid w:val="004017CF"/>
    <w:rsid w:val="00402224"/>
    <w:rsid w:val="004052A3"/>
    <w:rsid w:val="00413F05"/>
    <w:rsid w:val="004144BA"/>
    <w:rsid w:val="0041676D"/>
    <w:rsid w:val="00417D0C"/>
    <w:rsid w:val="00421D1F"/>
    <w:rsid w:val="00422863"/>
    <w:rsid w:val="00423619"/>
    <w:rsid w:val="00424339"/>
    <w:rsid w:val="00426C5F"/>
    <w:rsid w:val="0043143A"/>
    <w:rsid w:val="004337FF"/>
    <w:rsid w:val="004350B5"/>
    <w:rsid w:val="004505A0"/>
    <w:rsid w:val="00454502"/>
    <w:rsid w:val="00455C21"/>
    <w:rsid w:val="00455EFB"/>
    <w:rsid w:val="004567DE"/>
    <w:rsid w:val="00457652"/>
    <w:rsid w:val="00460448"/>
    <w:rsid w:val="004612A0"/>
    <w:rsid w:val="00461590"/>
    <w:rsid w:val="0046252F"/>
    <w:rsid w:val="00464B22"/>
    <w:rsid w:val="00465045"/>
    <w:rsid w:val="00471577"/>
    <w:rsid w:val="004716EB"/>
    <w:rsid w:val="004716F0"/>
    <w:rsid w:val="00474796"/>
    <w:rsid w:val="00476EE8"/>
    <w:rsid w:val="0047709B"/>
    <w:rsid w:val="00480B5D"/>
    <w:rsid w:val="00481F52"/>
    <w:rsid w:val="00484C68"/>
    <w:rsid w:val="00485164"/>
    <w:rsid w:val="00487C3A"/>
    <w:rsid w:val="00492169"/>
    <w:rsid w:val="004929AE"/>
    <w:rsid w:val="00492C38"/>
    <w:rsid w:val="004931AA"/>
    <w:rsid w:val="00494EDB"/>
    <w:rsid w:val="00495F4D"/>
    <w:rsid w:val="004964CB"/>
    <w:rsid w:val="004A0C37"/>
    <w:rsid w:val="004A3099"/>
    <w:rsid w:val="004A3F97"/>
    <w:rsid w:val="004A4405"/>
    <w:rsid w:val="004A5020"/>
    <w:rsid w:val="004A5071"/>
    <w:rsid w:val="004A51D0"/>
    <w:rsid w:val="004A68D7"/>
    <w:rsid w:val="004B4E4C"/>
    <w:rsid w:val="004B5B6B"/>
    <w:rsid w:val="004C1098"/>
    <w:rsid w:val="004C209D"/>
    <w:rsid w:val="004C3D15"/>
    <w:rsid w:val="004C5124"/>
    <w:rsid w:val="004C7289"/>
    <w:rsid w:val="004D1311"/>
    <w:rsid w:val="004D1AA7"/>
    <w:rsid w:val="004D221D"/>
    <w:rsid w:val="004D27AF"/>
    <w:rsid w:val="004D2AB5"/>
    <w:rsid w:val="004D7F3D"/>
    <w:rsid w:val="004E3E9A"/>
    <w:rsid w:val="004E43C7"/>
    <w:rsid w:val="004E476E"/>
    <w:rsid w:val="004E4A1A"/>
    <w:rsid w:val="004E56B9"/>
    <w:rsid w:val="004E5E27"/>
    <w:rsid w:val="004E5E85"/>
    <w:rsid w:val="004F00CC"/>
    <w:rsid w:val="004F5EAF"/>
    <w:rsid w:val="005002F2"/>
    <w:rsid w:val="00500E10"/>
    <w:rsid w:val="005030DA"/>
    <w:rsid w:val="0050446F"/>
    <w:rsid w:val="00506B9F"/>
    <w:rsid w:val="005078FF"/>
    <w:rsid w:val="005119C5"/>
    <w:rsid w:val="005169A6"/>
    <w:rsid w:val="005241B2"/>
    <w:rsid w:val="00526330"/>
    <w:rsid w:val="0052679F"/>
    <w:rsid w:val="0053077F"/>
    <w:rsid w:val="00533126"/>
    <w:rsid w:val="00535648"/>
    <w:rsid w:val="00540B97"/>
    <w:rsid w:val="005440BD"/>
    <w:rsid w:val="00550E03"/>
    <w:rsid w:val="00555ABB"/>
    <w:rsid w:val="00557AF2"/>
    <w:rsid w:val="00560FE0"/>
    <w:rsid w:val="00562972"/>
    <w:rsid w:val="0056460F"/>
    <w:rsid w:val="00570D1F"/>
    <w:rsid w:val="00571274"/>
    <w:rsid w:val="00571C9D"/>
    <w:rsid w:val="00577066"/>
    <w:rsid w:val="00580A4F"/>
    <w:rsid w:val="0058282F"/>
    <w:rsid w:val="00584D2C"/>
    <w:rsid w:val="0058652B"/>
    <w:rsid w:val="00587E50"/>
    <w:rsid w:val="00590A08"/>
    <w:rsid w:val="00591CC6"/>
    <w:rsid w:val="005923C9"/>
    <w:rsid w:val="00597259"/>
    <w:rsid w:val="005A16A4"/>
    <w:rsid w:val="005A24A6"/>
    <w:rsid w:val="005A36DD"/>
    <w:rsid w:val="005A3C4F"/>
    <w:rsid w:val="005A74C2"/>
    <w:rsid w:val="005B1159"/>
    <w:rsid w:val="005B3749"/>
    <w:rsid w:val="005B454D"/>
    <w:rsid w:val="005C06CC"/>
    <w:rsid w:val="005C1BAB"/>
    <w:rsid w:val="005C54D9"/>
    <w:rsid w:val="005C6879"/>
    <w:rsid w:val="005C7574"/>
    <w:rsid w:val="005D13DE"/>
    <w:rsid w:val="005D4D8C"/>
    <w:rsid w:val="005D5361"/>
    <w:rsid w:val="005D6AB0"/>
    <w:rsid w:val="005D7E1F"/>
    <w:rsid w:val="005E20B5"/>
    <w:rsid w:val="005E4D4C"/>
    <w:rsid w:val="005E4DC3"/>
    <w:rsid w:val="005E645A"/>
    <w:rsid w:val="005E7C19"/>
    <w:rsid w:val="005F5A25"/>
    <w:rsid w:val="00601F0E"/>
    <w:rsid w:val="00605DE5"/>
    <w:rsid w:val="00607A6E"/>
    <w:rsid w:val="006128D3"/>
    <w:rsid w:val="0061338A"/>
    <w:rsid w:val="00614226"/>
    <w:rsid w:val="00614399"/>
    <w:rsid w:val="00615122"/>
    <w:rsid w:val="00617495"/>
    <w:rsid w:val="00620367"/>
    <w:rsid w:val="00624E86"/>
    <w:rsid w:val="006268A5"/>
    <w:rsid w:val="00630BA2"/>
    <w:rsid w:val="00631DA6"/>
    <w:rsid w:val="00633C44"/>
    <w:rsid w:val="006403D0"/>
    <w:rsid w:val="0064557B"/>
    <w:rsid w:val="00645E7B"/>
    <w:rsid w:val="00647180"/>
    <w:rsid w:val="006509F5"/>
    <w:rsid w:val="00650D85"/>
    <w:rsid w:val="006625D8"/>
    <w:rsid w:val="00663C1A"/>
    <w:rsid w:val="0067001D"/>
    <w:rsid w:val="00672E75"/>
    <w:rsid w:val="006730E2"/>
    <w:rsid w:val="00674F23"/>
    <w:rsid w:val="0068060F"/>
    <w:rsid w:val="00685398"/>
    <w:rsid w:val="006926CB"/>
    <w:rsid w:val="00693E45"/>
    <w:rsid w:val="00694256"/>
    <w:rsid w:val="00696674"/>
    <w:rsid w:val="00696E75"/>
    <w:rsid w:val="006A2DC2"/>
    <w:rsid w:val="006A46F6"/>
    <w:rsid w:val="006A5340"/>
    <w:rsid w:val="006A5A7C"/>
    <w:rsid w:val="006A5D6D"/>
    <w:rsid w:val="006A6D9B"/>
    <w:rsid w:val="006A7092"/>
    <w:rsid w:val="006A7F1A"/>
    <w:rsid w:val="006A7F59"/>
    <w:rsid w:val="006B1764"/>
    <w:rsid w:val="006B2BA5"/>
    <w:rsid w:val="006C102F"/>
    <w:rsid w:val="006C1FA1"/>
    <w:rsid w:val="006C21FE"/>
    <w:rsid w:val="006C3DA7"/>
    <w:rsid w:val="006C409E"/>
    <w:rsid w:val="006C665B"/>
    <w:rsid w:val="006D266C"/>
    <w:rsid w:val="006D30A9"/>
    <w:rsid w:val="006D4575"/>
    <w:rsid w:val="006D4C04"/>
    <w:rsid w:val="006D57DC"/>
    <w:rsid w:val="006D67AD"/>
    <w:rsid w:val="006D7058"/>
    <w:rsid w:val="006D7C3C"/>
    <w:rsid w:val="006E26AF"/>
    <w:rsid w:val="006E28A4"/>
    <w:rsid w:val="006E4CC5"/>
    <w:rsid w:val="006E5A9F"/>
    <w:rsid w:val="006E715C"/>
    <w:rsid w:val="006F2232"/>
    <w:rsid w:val="006F25ED"/>
    <w:rsid w:val="006F547E"/>
    <w:rsid w:val="006F7942"/>
    <w:rsid w:val="006F7A6C"/>
    <w:rsid w:val="007028E3"/>
    <w:rsid w:val="007033AF"/>
    <w:rsid w:val="00704E3E"/>
    <w:rsid w:val="0070568A"/>
    <w:rsid w:val="007079E2"/>
    <w:rsid w:val="007117BA"/>
    <w:rsid w:val="007153FC"/>
    <w:rsid w:val="007177CD"/>
    <w:rsid w:val="00722040"/>
    <w:rsid w:val="007225A4"/>
    <w:rsid w:val="00724554"/>
    <w:rsid w:val="007265E8"/>
    <w:rsid w:val="00727C49"/>
    <w:rsid w:val="007323CF"/>
    <w:rsid w:val="00734FCB"/>
    <w:rsid w:val="00740163"/>
    <w:rsid w:val="00742077"/>
    <w:rsid w:val="007456EE"/>
    <w:rsid w:val="0074751B"/>
    <w:rsid w:val="00747F67"/>
    <w:rsid w:val="007507D4"/>
    <w:rsid w:val="00751AAF"/>
    <w:rsid w:val="00754273"/>
    <w:rsid w:val="00754B70"/>
    <w:rsid w:val="00755AB3"/>
    <w:rsid w:val="00757D43"/>
    <w:rsid w:val="0076140B"/>
    <w:rsid w:val="00761CFB"/>
    <w:rsid w:val="007620EF"/>
    <w:rsid w:val="007622D7"/>
    <w:rsid w:val="00763C5F"/>
    <w:rsid w:val="0076425D"/>
    <w:rsid w:val="00765F54"/>
    <w:rsid w:val="007663C8"/>
    <w:rsid w:val="00771C7E"/>
    <w:rsid w:val="007728B4"/>
    <w:rsid w:val="007738A0"/>
    <w:rsid w:val="00775165"/>
    <w:rsid w:val="00775488"/>
    <w:rsid w:val="00775859"/>
    <w:rsid w:val="007830F2"/>
    <w:rsid w:val="00783134"/>
    <w:rsid w:val="00783F61"/>
    <w:rsid w:val="00785810"/>
    <w:rsid w:val="00786C56"/>
    <w:rsid w:val="007877E8"/>
    <w:rsid w:val="00791234"/>
    <w:rsid w:val="00791DB0"/>
    <w:rsid w:val="00793020"/>
    <w:rsid w:val="00796EFE"/>
    <w:rsid w:val="007A1D19"/>
    <w:rsid w:val="007A355D"/>
    <w:rsid w:val="007A4FFA"/>
    <w:rsid w:val="007A569C"/>
    <w:rsid w:val="007A634F"/>
    <w:rsid w:val="007A709D"/>
    <w:rsid w:val="007A7B21"/>
    <w:rsid w:val="007B0B1E"/>
    <w:rsid w:val="007B43F6"/>
    <w:rsid w:val="007B476F"/>
    <w:rsid w:val="007C06EA"/>
    <w:rsid w:val="007C2633"/>
    <w:rsid w:val="007C42C2"/>
    <w:rsid w:val="007C6DCC"/>
    <w:rsid w:val="007D1581"/>
    <w:rsid w:val="007D287D"/>
    <w:rsid w:val="007D30A7"/>
    <w:rsid w:val="007D7F70"/>
    <w:rsid w:val="007E020B"/>
    <w:rsid w:val="007E24D3"/>
    <w:rsid w:val="007E4FA9"/>
    <w:rsid w:val="007E649C"/>
    <w:rsid w:val="007E7720"/>
    <w:rsid w:val="007F24CE"/>
    <w:rsid w:val="007F47F5"/>
    <w:rsid w:val="007F5EEF"/>
    <w:rsid w:val="007F5F86"/>
    <w:rsid w:val="00801FB9"/>
    <w:rsid w:val="00802EAA"/>
    <w:rsid w:val="008130E8"/>
    <w:rsid w:val="00815E31"/>
    <w:rsid w:val="008204C1"/>
    <w:rsid w:val="00820CFD"/>
    <w:rsid w:val="00821A09"/>
    <w:rsid w:val="0082202C"/>
    <w:rsid w:val="00822D2B"/>
    <w:rsid w:val="00824D55"/>
    <w:rsid w:val="00824FBB"/>
    <w:rsid w:val="008264D0"/>
    <w:rsid w:val="0083099D"/>
    <w:rsid w:val="008313E5"/>
    <w:rsid w:val="0083314D"/>
    <w:rsid w:val="00835617"/>
    <w:rsid w:val="00835B35"/>
    <w:rsid w:val="0083665C"/>
    <w:rsid w:val="008402C3"/>
    <w:rsid w:val="00842DF9"/>
    <w:rsid w:val="0084309E"/>
    <w:rsid w:val="008439A5"/>
    <w:rsid w:val="00851544"/>
    <w:rsid w:val="00851573"/>
    <w:rsid w:val="00854D72"/>
    <w:rsid w:val="0085775C"/>
    <w:rsid w:val="008655F4"/>
    <w:rsid w:val="008659A8"/>
    <w:rsid w:val="00866CDA"/>
    <w:rsid w:val="008713FA"/>
    <w:rsid w:val="0087182C"/>
    <w:rsid w:val="00875240"/>
    <w:rsid w:val="00875489"/>
    <w:rsid w:val="00875959"/>
    <w:rsid w:val="00875C41"/>
    <w:rsid w:val="008810B6"/>
    <w:rsid w:val="0088118F"/>
    <w:rsid w:val="0088125B"/>
    <w:rsid w:val="00885CA5"/>
    <w:rsid w:val="0088663B"/>
    <w:rsid w:val="00886CAD"/>
    <w:rsid w:val="008A046E"/>
    <w:rsid w:val="008A0AA5"/>
    <w:rsid w:val="008A24AC"/>
    <w:rsid w:val="008A3A65"/>
    <w:rsid w:val="008A7758"/>
    <w:rsid w:val="008B14A3"/>
    <w:rsid w:val="008B1607"/>
    <w:rsid w:val="008B35C5"/>
    <w:rsid w:val="008B49CA"/>
    <w:rsid w:val="008B5759"/>
    <w:rsid w:val="008B5FF3"/>
    <w:rsid w:val="008B6029"/>
    <w:rsid w:val="008B70EC"/>
    <w:rsid w:val="008B7A2A"/>
    <w:rsid w:val="008C0473"/>
    <w:rsid w:val="008C6BC7"/>
    <w:rsid w:val="008C6CF7"/>
    <w:rsid w:val="008C7BE3"/>
    <w:rsid w:val="008D23EB"/>
    <w:rsid w:val="008D688F"/>
    <w:rsid w:val="008D6FB1"/>
    <w:rsid w:val="008E0C87"/>
    <w:rsid w:val="008E3BF9"/>
    <w:rsid w:val="008E3D61"/>
    <w:rsid w:val="008E52E2"/>
    <w:rsid w:val="008F0869"/>
    <w:rsid w:val="008F0881"/>
    <w:rsid w:val="008F15A7"/>
    <w:rsid w:val="008F3AAF"/>
    <w:rsid w:val="00900A54"/>
    <w:rsid w:val="0090248A"/>
    <w:rsid w:val="00902560"/>
    <w:rsid w:val="00904A70"/>
    <w:rsid w:val="009066DF"/>
    <w:rsid w:val="009111C1"/>
    <w:rsid w:val="00912976"/>
    <w:rsid w:val="00916148"/>
    <w:rsid w:val="00922613"/>
    <w:rsid w:val="009257E1"/>
    <w:rsid w:val="00926C4A"/>
    <w:rsid w:val="0092796A"/>
    <w:rsid w:val="00932604"/>
    <w:rsid w:val="009357CA"/>
    <w:rsid w:val="0094200C"/>
    <w:rsid w:val="009516FC"/>
    <w:rsid w:val="0095761C"/>
    <w:rsid w:val="009620B8"/>
    <w:rsid w:val="009647D7"/>
    <w:rsid w:val="00964904"/>
    <w:rsid w:val="00966367"/>
    <w:rsid w:val="0096639F"/>
    <w:rsid w:val="009667B6"/>
    <w:rsid w:val="00966863"/>
    <w:rsid w:val="00977025"/>
    <w:rsid w:val="00981073"/>
    <w:rsid w:val="009833E5"/>
    <w:rsid w:val="009854FD"/>
    <w:rsid w:val="0098695E"/>
    <w:rsid w:val="00991BE2"/>
    <w:rsid w:val="00992163"/>
    <w:rsid w:val="00992DF5"/>
    <w:rsid w:val="00993D07"/>
    <w:rsid w:val="0099540D"/>
    <w:rsid w:val="009A0B12"/>
    <w:rsid w:val="009A285F"/>
    <w:rsid w:val="009A4BDB"/>
    <w:rsid w:val="009A6C3E"/>
    <w:rsid w:val="009A6FBC"/>
    <w:rsid w:val="009B0733"/>
    <w:rsid w:val="009B5BC6"/>
    <w:rsid w:val="009B6FE7"/>
    <w:rsid w:val="009B727A"/>
    <w:rsid w:val="009C3580"/>
    <w:rsid w:val="009C49BC"/>
    <w:rsid w:val="009D03DB"/>
    <w:rsid w:val="009D160C"/>
    <w:rsid w:val="009D230F"/>
    <w:rsid w:val="009D3986"/>
    <w:rsid w:val="009D3A9F"/>
    <w:rsid w:val="009D49DB"/>
    <w:rsid w:val="009D7F50"/>
    <w:rsid w:val="009E0BB6"/>
    <w:rsid w:val="009E3544"/>
    <w:rsid w:val="009F3AB9"/>
    <w:rsid w:val="009F4369"/>
    <w:rsid w:val="009F5918"/>
    <w:rsid w:val="009F60C4"/>
    <w:rsid w:val="009F6163"/>
    <w:rsid w:val="00A0410F"/>
    <w:rsid w:val="00A05C5F"/>
    <w:rsid w:val="00A06AB8"/>
    <w:rsid w:val="00A07822"/>
    <w:rsid w:val="00A108F7"/>
    <w:rsid w:val="00A1205B"/>
    <w:rsid w:val="00A14E90"/>
    <w:rsid w:val="00A1504C"/>
    <w:rsid w:val="00A1775F"/>
    <w:rsid w:val="00A20774"/>
    <w:rsid w:val="00A22591"/>
    <w:rsid w:val="00A22640"/>
    <w:rsid w:val="00A2394F"/>
    <w:rsid w:val="00A25100"/>
    <w:rsid w:val="00A258A5"/>
    <w:rsid w:val="00A26AF6"/>
    <w:rsid w:val="00A279F4"/>
    <w:rsid w:val="00A3111D"/>
    <w:rsid w:val="00A31AB9"/>
    <w:rsid w:val="00A31BFD"/>
    <w:rsid w:val="00A34456"/>
    <w:rsid w:val="00A35B97"/>
    <w:rsid w:val="00A35D9A"/>
    <w:rsid w:val="00A36896"/>
    <w:rsid w:val="00A3750B"/>
    <w:rsid w:val="00A45505"/>
    <w:rsid w:val="00A47E94"/>
    <w:rsid w:val="00A51AA9"/>
    <w:rsid w:val="00A51F55"/>
    <w:rsid w:val="00A526F5"/>
    <w:rsid w:val="00A53067"/>
    <w:rsid w:val="00A55399"/>
    <w:rsid w:val="00A56852"/>
    <w:rsid w:val="00A62195"/>
    <w:rsid w:val="00A628FC"/>
    <w:rsid w:val="00A62F6E"/>
    <w:rsid w:val="00A63560"/>
    <w:rsid w:val="00A646B9"/>
    <w:rsid w:val="00A65AA2"/>
    <w:rsid w:val="00A66C62"/>
    <w:rsid w:val="00A76F73"/>
    <w:rsid w:val="00A813D1"/>
    <w:rsid w:val="00A83285"/>
    <w:rsid w:val="00A8458E"/>
    <w:rsid w:val="00A86885"/>
    <w:rsid w:val="00A871EF"/>
    <w:rsid w:val="00A87E66"/>
    <w:rsid w:val="00A94192"/>
    <w:rsid w:val="00A94B42"/>
    <w:rsid w:val="00A954B4"/>
    <w:rsid w:val="00A95E67"/>
    <w:rsid w:val="00A97D59"/>
    <w:rsid w:val="00A97EFE"/>
    <w:rsid w:val="00AA4973"/>
    <w:rsid w:val="00AB0768"/>
    <w:rsid w:val="00AB138F"/>
    <w:rsid w:val="00AB1D32"/>
    <w:rsid w:val="00AB227B"/>
    <w:rsid w:val="00AB540A"/>
    <w:rsid w:val="00AB663A"/>
    <w:rsid w:val="00AB7957"/>
    <w:rsid w:val="00AB7D8F"/>
    <w:rsid w:val="00AC1B40"/>
    <w:rsid w:val="00AC2BF3"/>
    <w:rsid w:val="00AC35B5"/>
    <w:rsid w:val="00AD1324"/>
    <w:rsid w:val="00AD664F"/>
    <w:rsid w:val="00AD774A"/>
    <w:rsid w:val="00AE00A3"/>
    <w:rsid w:val="00AE065D"/>
    <w:rsid w:val="00AE2F88"/>
    <w:rsid w:val="00AE41F6"/>
    <w:rsid w:val="00AE6CBA"/>
    <w:rsid w:val="00AF637C"/>
    <w:rsid w:val="00AF7387"/>
    <w:rsid w:val="00B03752"/>
    <w:rsid w:val="00B05ADA"/>
    <w:rsid w:val="00B11726"/>
    <w:rsid w:val="00B13C20"/>
    <w:rsid w:val="00B14D84"/>
    <w:rsid w:val="00B1685A"/>
    <w:rsid w:val="00B23327"/>
    <w:rsid w:val="00B24A55"/>
    <w:rsid w:val="00B3169A"/>
    <w:rsid w:val="00B3184F"/>
    <w:rsid w:val="00B31958"/>
    <w:rsid w:val="00B31C58"/>
    <w:rsid w:val="00B324BE"/>
    <w:rsid w:val="00B34CD4"/>
    <w:rsid w:val="00B40E9C"/>
    <w:rsid w:val="00B41EF5"/>
    <w:rsid w:val="00B42609"/>
    <w:rsid w:val="00B462EB"/>
    <w:rsid w:val="00B46648"/>
    <w:rsid w:val="00B467CD"/>
    <w:rsid w:val="00B50718"/>
    <w:rsid w:val="00B54FDA"/>
    <w:rsid w:val="00B5664D"/>
    <w:rsid w:val="00B56B10"/>
    <w:rsid w:val="00B56B2F"/>
    <w:rsid w:val="00B601E3"/>
    <w:rsid w:val="00B61F35"/>
    <w:rsid w:val="00B63519"/>
    <w:rsid w:val="00B640FB"/>
    <w:rsid w:val="00B64EF8"/>
    <w:rsid w:val="00B64EFD"/>
    <w:rsid w:val="00B65229"/>
    <w:rsid w:val="00B66453"/>
    <w:rsid w:val="00B724A7"/>
    <w:rsid w:val="00B7329B"/>
    <w:rsid w:val="00B738B3"/>
    <w:rsid w:val="00B74032"/>
    <w:rsid w:val="00B743B7"/>
    <w:rsid w:val="00B75BA6"/>
    <w:rsid w:val="00B77B30"/>
    <w:rsid w:val="00B81656"/>
    <w:rsid w:val="00B81DAE"/>
    <w:rsid w:val="00B83712"/>
    <w:rsid w:val="00B83719"/>
    <w:rsid w:val="00B83BAB"/>
    <w:rsid w:val="00B9420B"/>
    <w:rsid w:val="00B96E03"/>
    <w:rsid w:val="00BA15E0"/>
    <w:rsid w:val="00BA18CC"/>
    <w:rsid w:val="00BA2803"/>
    <w:rsid w:val="00BB058F"/>
    <w:rsid w:val="00BB1368"/>
    <w:rsid w:val="00BB2F2E"/>
    <w:rsid w:val="00BB50A9"/>
    <w:rsid w:val="00BB7349"/>
    <w:rsid w:val="00BC0811"/>
    <w:rsid w:val="00BC1612"/>
    <w:rsid w:val="00BC1A16"/>
    <w:rsid w:val="00BC3838"/>
    <w:rsid w:val="00BC67A2"/>
    <w:rsid w:val="00BC74F8"/>
    <w:rsid w:val="00BC7D28"/>
    <w:rsid w:val="00BD0F3C"/>
    <w:rsid w:val="00BD18DC"/>
    <w:rsid w:val="00BD34F7"/>
    <w:rsid w:val="00BD4884"/>
    <w:rsid w:val="00BD6DF2"/>
    <w:rsid w:val="00BD7228"/>
    <w:rsid w:val="00BE2B70"/>
    <w:rsid w:val="00BE2D72"/>
    <w:rsid w:val="00BE2E95"/>
    <w:rsid w:val="00BE3F06"/>
    <w:rsid w:val="00BE7058"/>
    <w:rsid w:val="00BF1D71"/>
    <w:rsid w:val="00BF35BD"/>
    <w:rsid w:val="00BF388C"/>
    <w:rsid w:val="00BF5D0A"/>
    <w:rsid w:val="00BF7AE6"/>
    <w:rsid w:val="00C0100F"/>
    <w:rsid w:val="00C0506C"/>
    <w:rsid w:val="00C05529"/>
    <w:rsid w:val="00C10CBB"/>
    <w:rsid w:val="00C1164C"/>
    <w:rsid w:val="00C1258F"/>
    <w:rsid w:val="00C13420"/>
    <w:rsid w:val="00C15167"/>
    <w:rsid w:val="00C173A1"/>
    <w:rsid w:val="00C1771D"/>
    <w:rsid w:val="00C21015"/>
    <w:rsid w:val="00C21700"/>
    <w:rsid w:val="00C2632F"/>
    <w:rsid w:val="00C267EC"/>
    <w:rsid w:val="00C27420"/>
    <w:rsid w:val="00C27932"/>
    <w:rsid w:val="00C30EB6"/>
    <w:rsid w:val="00C3104C"/>
    <w:rsid w:val="00C3136A"/>
    <w:rsid w:val="00C327CC"/>
    <w:rsid w:val="00C34CFE"/>
    <w:rsid w:val="00C358AD"/>
    <w:rsid w:val="00C362F8"/>
    <w:rsid w:val="00C37811"/>
    <w:rsid w:val="00C3797C"/>
    <w:rsid w:val="00C37FAA"/>
    <w:rsid w:val="00C419E9"/>
    <w:rsid w:val="00C45981"/>
    <w:rsid w:val="00C45E88"/>
    <w:rsid w:val="00C46F29"/>
    <w:rsid w:val="00C53C18"/>
    <w:rsid w:val="00C606ED"/>
    <w:rsid w:val="00C6153B"/>
    <w:rsid w:val="00C67E0D"/>
    <w:rsid w:val="00C70E9C"/>
    <w:rsid w:val="00C73BE7"/>
    <w:rsid w:val="00C773E8"/>
    <w:rsid w:val="00C77CBB"/>
    <w:rsid w:val="00C851BC"/>
    <w:rsid w:val="00C870F2"/>
    <w:rsid w:val="00C90398"/>
    <w:rsid w:val="00C90940"/>
    <w:rsid w:val="00C940F2"/>
    <w:rsid w:val="00C946C3"/>
    <w:rsid w:val="00C9700D"/>
    <w:rsid w:val="00C9758D"/>
    <w:rsid w:val="00CA162E"/>
    <w:rsid w:val="00CA1F3A"/>
    <w:rsid w:val="00CA2E09"/>
    <w:rsid w:val="00CA3C82"/>
    <w:rsid w:val="00CA6662"/>
    <w:rsid w:val="00CA73C6"/>
    <w:rsid w:val="00CB01C9"/>
    <w:rsid w:val="00CB0F49"/>
    <w:rsid w:val="00CB136A"/>
    <w:rsid w:val="00CB4442"/>
    <w:rsid w:val="00CC3E36"/>
    <w:rsid w:val="00CC54B0"/>
    <w:rsid w:val="00CC75A1"/>
    <w:rsid w:val="00CD0068"/>
    <w:rsid w:val="00CD373B"/>
    <w:rsid w:val="00CD3C5E"/>
    <w:rsid w:val="00CD3C9C"/>
    <w:rsid w:val="00CD4362"/>
    <w:rsid w:val="00CD78A6"/>
    <w:rsid w:val="00CE1734"/>
    <w:rsid w:val="00CE67EE"/>
    <w:rsid w:val="00CE7269"/>
    <w:rsid w:val="00CF16CA"/>
    <w:rsid w:val="00CF2D75"/>
    <w:rsid w:val="00CF54C9"/>
    <w:rsid w:val="00CF56F5"/>
    <w:rsid w:val="00CF66F6"/>
    <w:rsid w:val="00CF6C11"/>
    <w:rsid w:val="00D001E4"/>
    <w:rsid w:val="00D039D5"/>
    <w:rsid w:val="00D103F7"/>
    <w:rsid w:val="00D11051"/>
    <w:rsid w:val="00D1239A"/>
    <w:rsid w:val="00D128AB"/>
    <w:rsid w:val="00D20C9B"/>
    <w:rsid w:val="00D21F16"/>
    <w:rsid w:val="00D2331B"/>
    <w:rsid w:val="00D27135"/>
    <w:rsid w:val="00D277EC"/>
    <w:rsid w:val="00D3036A"/>
    <w:rsid w:val="00D337C4"/>
    <w:rsid w:val="00D37CCA"/>
    <w:rsid w:val="00D44F7C"/>
    <w:rsid w:val="00D471A1"/>
    <w:rsid w:val="00D50D0B"/>
    <w:rsid w:val="00D5115C"/>
    <w:rsid w:val="00D52C10"/>
    <w:rsid w:val="00D53A24"/>
    <w:rsid w:val="00D55301"/>
    <w:rsid w:val="00D55ABD"/>
    <w:rsid w:val="00D56B49"/>
    <w:rsid w:val="00D620D7"/>
    <w:rsid w:val="00D62B50"/>
    <w:rsid w:val="00D6414E"/>
    <w:rsid w:val="00D64434"/>
    <w:rsid w:val="00D65446"/>
    <w:rsid w:val="00D72413"/>
    <w:rsid w:val="00D741A8"/>
    <w:rsid w:val="00D75A3A"/>
    <w:rsid w:val="00D836BF"/>
    <w:rsid w:val="00D85FB0"/>
    <w:rsid w:val="00D92282"/>
    <w:rsid w:val="00D95113"/>
    <w:rsid w:val="00DA3352"/>
    <w:rsid w:val="00DA451B"/>
    <w:rsid w:val="00DA4DF7"/>
    <w:rsid w:val="00DA5FE3"/>
    <w:rsid w:val="00DA725B"/>
    <w:rsid w:val="00DB3A77"/>
    <w:rsid w:val="00DB53B9"/>
    <w:rsid w:val="00DC2250"/>
    <w:rsid w:val="00DC2CEC"/>
    <w:rsid w:val="00DC3A37"/>
    <w:rsid w:val="00DD5610"/>
    <w:rsid w:val="00DD5B03"/>
    <w:rsid w:val="00DE14A0"/>
    <w:rsid w:val="00DE21A5"/>
    <w:rsid w:val="00DE24CB"/>
    <w:rsid w:val="00DE2D2E"/>
    <w:rsid w:val="00DE3378"/>
    <w:rsid w:val="00DE4A17"/>
    <w:rsid w:val="00DF128E"/>
    <w:rsid w:val="00DF2715"/>
    <w:rsid w:val="00DF2B39"/>
    <w:rsid w:val="00DF304C"/>
    <w:rsid w:val="00DF3ED8"/>
    <w:rsid w:val="00DF4354"/>
    <w:rsid w:val="00E00B43"/>
    <w:rsid w:val="00E05D0D"/>
    <w:rsid w:val="00E06057"/>
    <w:rsid w:val="00E07350"/>
    <w:rsid w:val="00E133D8"/>
    <w:rsid w:val="00E136C0"/>
    <w:rsid w:val="00E1521E"/>
    <w:rsid w:val="00E1738A"/>
    <w:rsid w:val="00E17CCF"/>
    <w:rsid w:val="00E22CF3"/>
    <w:rsid w:val="00E305D3"/>
    <w:rsid w:val="00E33524"/>
    <w:rsid w:val="00E36160"/>
    <w:rsid w:val="00E376C5"/>
    <w:rsid w:val="00E40704"/>
    <w:rsid w:val="00E4118F"/>
    <w:rsid w:val="00E423F0"/>
    <w:rsid w:val="00E4529F"/>
    <w:rsid w:val="00E46382"/>
    <w:rsid w:val="00E47536"/>
    <w:rsid w:val="00E50781"/>
    <w:rsid w:val="00E520EF"/>
    <w:rsid w:val="00E54BC1"/>
    <w:rsid w:val="00E56438"/>
    <w:rsid w:val="00E66FE8"/>
    <w:rsid w:val="00E7041C"/>
    <w:rsid w:val="00E76107"/>
    <w:rsid w:val="00E76148"/>
    <w:rsid w:val="00E76B53"/>
    <w:rsid w:val="00E774DC"/>
    <w:rsid w:val="00E809BE"/>
    <w:rsid w:val="00E81266"/>
    <w:rsid w:val="00E8268B"/>
    <w:rsid w:val="00E84DFB"/>
    <w:rsid w:val="00E859CC"/>
    <w:rsid w:val="00E868A2"/>
    <w:rsid w:val="00E912CF"/>
    <w:rsid w:val="00E912ED"/>
    <w:rsid w:val="00E92089"/>
    <w:rsid w:val="00E9237B"/>
    <w:rsid w:val="00E94AFD"/>
    <w:rsid w:val="00E94B9D"/>
    <w:rsid w:val="00E95BB2"/>
    <w:rsid w:val="00E9638E"/>
    <w:rsid w:val="00E96ECE"/>
    <w:rsid w:val="00EA4190"/>
    <w:rsid w:val="00EA7B42"/>
    <w:rsid w:val="00EA7D12"/>
    <w:rsid w:val="00EB38BB"/>
    <w:rsid w:val="00EB4175"/>
    <w:rsid w:val="00EB4AAB"/>
    <w:rsid w:val="00EB4DFE"/>
    <w:rsid w:val="00EC083E"/>
    <w:rsid w:val="00EC14D5"/>
    <w:rsid w:val="00EC212B"/>
    <w:rsid w:val="00EC62AA"/>
    <w:rsid w:val="00EC6634"/>
    <w:rsid w:val="00ED3D7B"/>
    <w:rsid w:val="00ED3F9B"/>
    <w:rsid w:val="00ED757E"/>
    <w:rsid w:val="00EE0EE0"/>
    <w:rsid w:val="00EE5502"/>
    <w:rsid w:val="00EF43E9"/>
    <w:rsid w:val="00EF45D3"/>
    <w:rsid w:val="00EF6E6B"/>
    <w:rsid w:val="00F00024"/>
    <w:rsid w:val="00F019E4"/>
    <w:rsid w:val="00F0234C"/>
    <w:rsid w:val="00F02401"/>
    <w:rsid w:val="00F03349"/>
    <w:rsid w:val="00F03D4B"/>
    <w:rsid w:val="00F0462C"/>
    <w:rsid w:val="00F0466D"/>
    <w:rsid w:val="00F05093"/>
    <w:rsid w:val="00F053CF"/>
    <w:rsid w:val="00F135D9"/>
    <w:rsid w:val="00F14468"/>
    <w:rsid w:val="00F16BD0"/>
    <w:rsid w:val="00F17DDF"/>
    <w:rsid w:val="00F202A0"/>
    <w:rsid w:val="00F2059C"/>
    <w:rsid w:val="00F220C1"/>
    <w:rsid w:val="00F22614"/>
    <w:rsid w:val="00F22724"/>
    <w:rsid w:val="00F22D3C"/>
    <w:rsid w:val="00F23CAD"/>
    <w:rsid w:val="00F2444F"/>
    <w:rsid w:val="00F2736D"/>
    <w:rsid w:val="00F33CEF"/>
    <w:rsid w:val="00F36380"/>
    <w:rsid w:val="00F36651"/>
    <w:rsid w:val="00F37A36"/>
    <w:rsid w:val="00F37BEE"/>
    <w:rsid w:val="00F42730"/>
    <w:rsid w:val="00F43386"/>
    <w:rsid w:val="00F44452"/>
    <w:rsid w:val="00F46062"/>
    <w:rsid w:val="00F46505"/>
    <w:rsid w:val="00F50286"/>
    <w:rsid w:val="00F52A2E"/>
    <w:rsid w:val="00F53B47"/>
    <w:rsid w:val="00F567BA"/>
    <w:rsid w:val="00F6092C"/>
    <w:rsid w:val="00F60DE0"/>
    <w:rsid w:val="00F615A3"/>
    <w:rsid w:val="00F63C89"/>
    <w:rsid w:val="00F6458E"/>
    <w:rsid w:val="00F71B4B"/>
    <w:rsid w:val="00F71CF5"/>
    <w:rsid w:val="00F73597"/>
    <w:rsid w:val="00F73F1D"/>
    <w:rsid w:val="00F744AA"/>
    <w:rsid w:val="00F77137"/>
    <w:rsid w:val="00F77D8D"/>
    <w:rsid w:val="00F80DFA"/>
    <w:rsid w:val="00F81B6C"/>
    <w:rsid w:val="00F82225"/>
    <w:rsid w:val="00F8456F"/>
    <w:rsid w:val="00F846E9"/>
    <w:rsid w:val="00F863EC"/>
    <w:rsid w:val="00F87E56"/>
    <w:rsid w:val="00F905D8"/>
    <w:rsid w:val="00F9154F"/>
    <w:rsid w:val="00F92E58"/>
    <w:rsid w:val="00F94391"/>
    <w:rsid w:val="00F97587"/>
    <w:rsid w:val="00F978D1"/>
    <w:rsid w:val="00FA7DB4"/>
    <w:rsid w:val="00FB1310"/>
    <w:rsid w:val="00FB1E4B"/>
    <w:rsid w:val="00FB49A2"/>
    <w:rsid w:val="00FB694C"/>
    <w:rsid w:val="00FB78B0"/>
    <w:rsid w:val="00FB7ABA"/>
    <w:rsid w:val="00FC0EE5"/>
    <w:rsid w:val="00FC5499"/>
    <w:rsid w:val="00FC6DC0"/>
    <w:rsid w:val="00FC7859"/>
    <w:rsid w:val="00FC7D42"/>
    <w:rsid w:val="00FD101A"/>
    <w:rsid w:val="00FD25E8"/>
    <w:rsid w:val="00FD42FC"/>
    <w:rsid w:val="00FD4ECA"/>
    <w:rsid w:val="00FD590F"/>
    <w:rsid w:val="00FE08EE"/>
    <w:rsid w:val="00FE2EFB"/>
    <w:rsid w:val="00FE3E09"/>
    <w:rsid w:val="00FE4ACE"/>
    <w:rsid w:val="00FE6D35"/>
    <w:rsid w:val="00FF2A4F"/>
    <w:rsid w:val="00FF54E0"/>
    <w:rsid w:val="00FF61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F"/>
    <w:rPr>
      <w:rFonts w:ascii="Arial" w:eastAsia="Arial" w:hAnsi="Arial" w:cs="Times New Roman"/>
      <w:noProof/>
      <w:sz w:val="22"/>
      <w:lang w:val="vi-VN"/>
    </w:rPr>
  </w:style>
  <w:style w:type="paragraph" w:styleId="Heading1">
    <w:name w:val="heading 1"/>
    <w:basedOn w:val="Normal"/>
    <w:next w:val="Normal"/>
    <w:link w:val="Heading1Char"/>
    <w:uiPriority w:val="9"/>
    <w:qFormat/>
    <w:rsid w:val="00C6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aliases w:val="ListNumber_TBIHSS,1st level - Bullet List Paragraph,List Paragraph1,Lettre d'introduction,Paragrafo elenco,Resume Title,Bullet list,C-Change,Numbered paragraph,Paragraphe de liste1,Medium Grid 1 - Accent 21,LIST OF TABLES.,List Paragraph2"/>
    <w:basedOn w:val="Normal"/>
    <w:link w:val="ListParagraphChar"/>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customStyle="1" w:styleId="Heading1Char">
    <w:name w:val="Heading 1 Char"/>
    <w:basedOn w:val="DefaultParagraphFont"/>
    <w:link w:val="Heading1"/>
    <w:rsid w:val="00C67E0D"/>
    <w:rPr>
      <w:rFonts w:asciiTheme="majorHAnsi" w:eastAsiaTheme="majorEastAsia" w:hAnsiTheme="majorHAnsi" w:cstheme="majorBidi"/>
      <w:b/>
      <w:bCs/>
      <w:noProof/>
      <w:color w:val="365F91" w:themeColor="accent1" w:themeShade="BF"/>
      <w:szCs w:val="28"/>
      <w:lang w:val="vi-VN"/>
    </w:rPr>
  </w:style>
  <w:style w:type="paragraph" w:styleId="Title">
    <w:name w:val="Title"/>
    <w:basedOn w:val="Normal"/>
    <w:link w:val="TitleChar"/>
    <w:qFormat/>
    <w:rsid w:val="00C67E0D"/>
    <w:pPr>
      <w:spacing w:after="0" w:line="240" w:lineRule="auto"/>
      <w:jc w:val="center"/>
    </w:pPr>
    <w:rPr>
      <w:rFonts w:ascii=".VnTimeH" w:eastAsia="Times New Roman" w:hAnsi=".VnTimeH"/>
      <w:b/>
      <w:bCs/>
      <w:noProof w:val="0"/>
      <w:sz w:val="28"/>
      <w:szCs w:val="20"/>
    </w:rPr>
  </w:style>
  <w:style w:type="character" w:customStyle="1" w:styleId="TitleChar">
    <w:name w:val="Title Char"/>
    <w:basedOn w:val="DefaultParagraphFont"/>
    <w:link w:val="Title"/>
    <w:rsid w:val="00C67E0D"/>
    <w:rPr>
      <w:rFonts w:ascii=".VnTimeH" w:eastAsia="Times New Roman" w:hAnsi=".VnTimeH" w:cs="Times New Roman"/>
      <w:b/>
      <w:bCs/>
      <w:szCs w:val="20"/>
    </w:rPr>
  </w:style>
  <w:style w:type="character" w:styleId="CommentReference">
    <w:name w:val="annotation reference"/>
    <w:basedOn w:val="DefaultParagraphFont"/>
    <w:uiPriority w:val="99"/>
    <w:semiHidden/>
    <w:unhideWhenUsed/>
    <w:rsid w:val="009C49BC"/>
    <w:rPr>
      <w:sz w:val="16"/>
      <w:szCs w:val="16"/>
    </w:rPr>
  </w:style>
  <w:style w:type="paragraph" w:styleId="CommentText">
    <w:name w:val="annotation text"/>
    <w:basedOn w:val="Normal"/>
    <w:link w:val="CommentTextChar"/>
    <w:uiPriority w:val="99"/>
    <w:unhideWhenUsed/>
    <w:rsid w:val="009C49BC"/>
    <w:pPr>
      <w:spacing w:line="240" w:lineRule="auto"/>
    </w:pPr>
    <w:rPr>
      <w:sz w:val="20"/>
      <w:szCs w:val="20"/>
    </w:rPr>
  </w:style>
  <w:style w:type="character" w:customStyle="1" w:styleId="CommentTextChar">
    <w:name w:val="Comment Text Char"/>
    <w:basedOn w:val="DefaultParagraphFont"/>
    <w:link w:val="CommentText"/>
    <w:uiPriority w:val="99"/>
    <w:rsid w:val="009C49BC"/>
    <w:rPr>
      <w:rFonts w:ascii="Arial" w:eastAsia="Arial" w:hAnsi="Arial"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9C49BC"/>
    <w:rPr>
      <w:b/>
      <w:bCs/>
    </w:rPr>
  </w:style>
  <w:style w:type="character" w:customStyle="1" w:styleId="CommentSubjectChar">
    <w:name w:val="Comment Subject Char"/>
    <w:basedOn w:val="CommentTextChar"/>
    <w:link w:val="CommentSubject"/>
    <w:uiPriority w:val="99"/>
    <w:semiHidden/>
    <w:rsid w:val="009C49BC"/>
    <w:rPr>
      <w:rFonts w:ascii="Arial" w:eastAsia="Arial" w:hAnsi="Arial" w:cs="Times New Roman"/>
      <w:b/>
      <w:bCs/>
      <w:noProof/>
      <w:sz w:val="20"/>
      <w:szCs w:val="20"/>
      <w:lang w:val="vi-VN"/>
    </w:rPr>
  </w:style>
  <w:style w:type="paragraph" w:styleId="Revision">
    <w:name w:val="Revision"/>
    <w:hidden/>
    <w:uiPriority w:val="99"/>
    <w:semiHidden/>
    <w:rsid w:val="00964904"/>
    <w:pPr>
      <w:spacing w:after="0" w:line="240" w:lineRule="auto"/>
    </w:pPr>
    <w:rPr>
      <w:rFonts w:ascii="Arial" w:eastAsia="Arial" w:hAnsi="Arial" w:cs="Times New Roman"/>
      <w:noProof/>
      <w:sz w:val="22"/>
      <w:lang w:val="vi-VN"/>
    </w:rPr>
  </w:style>
  <w:style w:type="character" w:customStyle="1" w:styleId="ListParagraphChar">
    <w:name w:val="List Paragraph Char"/>
    <w:aliases w:val="ListNumber_TBIHSS Char,1st level - Bullet List Paragraph Char,List Paragraph1 Char,Lettre d'introduction Char,Paragrafo elenco Char,Resume Title Char,Bullet list Char,C-Change Char,Numbered paragraph Char,Paragraphe de liste1 Char"/>
    <w:link w:val="ListParagraph"/>
    <w:uiPriority w:val="34"/>
    <w:qFormat/>
    <w:locked/>
    <w:rsid w:val="0003463E"/>
    <w:rPr>
      <w:rFonts w:ascii="Arial" w:eastAsia="Arial" w:hAnsi="Arial" w:cs="Times New Roman"/>
      <w:noProof/>
      <w:sz w:val="22"/>
      <w:lang w:val="vi-VN"/>
    </w:rPr>
  </w:style>
  <w:style w:type="character" w:customStyle="1" w:styleId="vn5">
    <w:name w:val="vn_5"/>
    <w:basedOn w:val="DefaultParagraphFont"/>
    <w:rsid w:val="00221D5B"/>
  </w:style>
  <w:style w:type="table" w:styleId="TableGrid">
    <w:name w:val="Table Grid"/>
    <w:basedOn w:val="TableNormal"/>
    <w:uiPriority w:val="39"/>
    <w:rsid w:val="0064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03752"/>
    <w:pPr>
      <w:spacing w:after="0" w:line="240" w:lineRule="auto"/>
      <w:ind w:left="360"/>
      <w:jc w:val="both"/>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rsid w:val="00B03752"/>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F"/>
    <w:rPr>
      <w:rFonts w:ascii="Arial" w:eastAsia="Arial" w:hAnsi="Arial" w:cs="Times New Roman"/>
      <w:noProof/>
      <w:sz w:val="22"/>
      <w:lang w:val="vi-VN"/>
    </w:rPr>
  </w:style>
  <w:style w:type="paragraph" w:styleId="Heading1">
    <w:name w:val="heading 1"/>
    <w:basedOn w:val="Normal"/>
    <w:next w:val="Normal"/>
    <w:link w:val="Heading1Char"/>
    <w:uiPriority w:val="9"/>
    <w:qFormat/>
    <w:rsid w:val="00C6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aliases w:val="ListNumber_TBIHSS,1st level - Bullet List Paragraph,List Paragraph1,Lettre d'introduction,Paragrafo elenco,Resume Title,Bullet list,C-Change,Numbered paragraph,Paragraphe de liste1,Medium Grid 1 - Accent 21,LIST OF TABLES.,List Paragraph2"/>
    <w:basedOn w:val="Normal"/>
    <w:link w:val="ListParagraphChar"/>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customStyle="1" w:styleId="Heading1Char">
    <w:name w:val="Heading 1 Char"/>
    <w:basedOn w:val="DefaultParagraphFont"/>
    <w:link w:val="Heading1"/>
    <w:rsid w:val="00C67E0D"/>
    <w:rPr>
      <w:rFonts w:asciiTheme="majorHAnsi" w:eastAsiaTheme="majorEastAsia" w:hAnsiTheme="majorHAnsi" w:cstheme="majorBidi"/>
      <w:b/>
      <w:bCs/>
      <w:noProof/>
      <w:color w:val="365F91" w:themeColor="accent1" w:themeShade="BF"/>
      <w:szCs w:val="28"/>
      <w:lang w:val="vi-VN"/>
    </w:rPr>
  </w:style>
  <w:style w:type="paragraph" w:styleId="Title">
    <w:name w:val="Title"/>
    <w:basedOn w:val="Normal"/>
    <w:link w:val="TitleChar"/>
    <w:qFormat/>
    <w:rsid w:val="00C67E0D"/>
    <w:pPr>
      <w:spacing w:after="0" w:line="240" w:lineRule="auto"/>
      <w:jc w:val="center"/>
    </w:pPr>
    <w:rPr>
      <w:rFonts w:ascii=".VnTimeH" w:eastAsia="Times New Roman" w:hAnsi=".VnTimeH"/>
      <w:b/>
      <w:bCs/>
      <w:noProof w:val="0"/>
      <w:sz w:val="28"/>
      <w:szCs w:val="20"/>
    </w:rPr>
  </w:style>
  <w:style w:type="character" w:customStyle="1" w:styleId="TitleChar">
    <w:name w:val="Title Char"/>
    <w:basedOn w:val="DefaultParagraphFont"/>
    <w:link w:val="Title"/>
    <w:rsid w:val="00C67E0D"/>
    <w:rPr>
      <w:rFonts w:ascii=".VnTimeH" w:eastAsia="Times New Roman" w:hAnsi=".VnTimeH" w:cs="Times New Roman"/>
      <w:b/>
      <w:bCs/>
      <w:szCs w:val="20"/>
    </w:rPr>
  </w:style>
  <w:style w:type="character" w:styleId="CommentReference">
    <w:name w:val="annotation reference"/>
    <w:basedOn w:val="DefaultParagraphFont"/>
    <w:uiPriority w:val="99"/>
    <w:semiHidden/>
    <w:unhideWhenUsed/>
    <w:rsid w:val="009C49BC"/>
    <w:rPr>
      <w:sz w:val="16"/>
      <w:szCs w:val="16"/>
    </w:rPr>
  </w:style>
  <w:style w:type="paragraph" w:styleId="CommentText">
    <w:name w:val="annotation text"/>
    <w:basedOn w:val="Normal"/>
    <w:link w:val="CommentTextChar"/>
    <w:uiPriority w:val="99"/>
    <w:unhideWhenUsed/>
    <w:rsid w:val="009C49BC"/>
    <w:pPr>
      <w:spacing w:line="240" w:lineRule="auto"/>
    </w:pPr>
    <w:rPr>
      <w:sz w:val="20"/>
      <w:szCs w:val="20"/>
    </w:rPr>
  </w:style>
  <w:style w:type="character" w:customStyle="1" w:styleId="CommentTextChar">
    <w:name w:val="Comment Text Char"/>
    <w:basedOn w:val="DefaultParagraphFont"/>
    <w:link w:val="CommentText"/>
    <w:uiPriority w:val="99"/>
    <w:rsid w:val="009C49BC"/>
    <w:rPr>
      <w:rFonts w:ascii="Arial" w:eastAsia="Arial" w:hAnsi="Arial"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9C49BC"/>
    <w:rPr>
      <w:b/>
      <w:bCs/>
    </w:rPr>
  </w:style>
  <w:style w:type="character" w:customStyle="1" w:styleId="CommentSubjectChar">
    <w:name w:val="Comment Subject Char"/>
    <w:basedOn w:val="CommentTextChar"/>
    <w:link w:val="CommentSubject"/>
    <w:uiPriority w:val="99"/>
    <w:semiHidden/>
    <w:rsid w:val="009C49BC"/>
    <w:rPr>
      <w:rFonts w:ascii="Arial" w:eastAsia="Arial" w:hAnsi="Arial" w:cs="Times New Roman"/>
      <w:b/>
      <w:bCs/>
      <w:noProof/>
      <w:sz w:val="20"/>
      <w:szCs w:val="20"/>
      <w:lang w:val="vi-VN"/>
    </w:rPr>
  </w:style>
  <w:style w:type="paragraph" w:styleId="Revision">
    <w:name w:val="Revision"/>
    <w:hidden/>
    <w:uiPriority w:val="99"/>
    <w:semiHidden/>
    <w:rsid w:val="00964904"/>
    <w:pPr>
      <w:spacing w:after="0" w:line="240" w:lineRule="auto"/>
    </w:pPr>
    <w:rPr>
      <w:rFonts w:ascii="Arial" w:eastAsia="Arial" w:hAnsi="Arial" w:cs="Times New Roman"/>
      <w:noProof/>
      <w:sz w:val="22"/>
      <w:lang w:val="vi-VN"/>
    </w:rPr>
  </w:style>
  <w:style w:type="character" w:customStyle="1" w:styleId="ListParagraphChar">
    <w:name w:val="List Paragraph Char"/>
    <w:aliases w:val="ListNumber_TBIHSS Char,1st level - Bullet List Paragraph Char,List Paragraph1 Char,Lettre d'introduction Char,Paragrafo elenco Char,Resume Title Char,Bullet list Char,C-Change Char,Numbered paragraph Char,Paragraphe de liste1 Char"/>
    <w:link w:val="ListParagraph"/>
    <w:uiPriority w:val="34"/>
    <w:qFormat/>
    <w:locked/>
    <w:rsid w:val="0003463E"/>
    <w:rPr>
      <w:rFonts w:ascii="Arial" w:eastAsia="Arial" w:hAnsi="Arial" w:cs="Times New Roman"/>
      <w:noProof/>
      <w:sz w:val="22"/>
      <w:lang w:val="vi-VN"/>
    </w:rPr>
  </w:style>
  <w:style w:type="character" w:customStyle="1" w:styleId="vn5">
    <w:name w:val="vn_5"/>
    <w:basedOn w:val="DefaultParagraphFont"/>
    <w:rsid w:val="00221D5B"/>
  </w:style>
  <w:style w:type="table" w:styleId="TableGrid">
    <w:name w:val="Table Grid"/>
    <w:basedOn w:val="TableNormal"/>
    <w:uiPriority w:val="39"/>
    <w:rsid w:val="0064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03752"/>
    <w:pPr>
      <w:spacing w:after="0" w:line="240" w:lineRule="auto"/>
      <w:ind w:left="360"/>
      <w:jc w:val="both"/>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rsid w:val="00B03752"/>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800">
      <w:bodyDiv w:val="1"/>
      <w:marLeft w:val="0"/>
      <w:marRight w:val="0"/>
      <w:marTop w:val="0"/>
      <w:marBottom w:val="0"/>
      <w:divBdr>
        <w:top w:val="none" w:sz="0" w:space="0" w:color="auto"/>
        <w:left w:val="none" w:sz="0" w:space="0" w:color="auto"/>
        <w:bottom w:val="none" w:sz="0" w:space="0" w:color="auto"/>
        <w:right w:val="none" w:sz="0" w:space="0" w:color="auto"/>
      </w:divBdr>
    </w:div>
    <w:div w:id="159781122">
      <w:bodyDiv w:val="1"/>
      <w:marLeft w:val="0"/>
      <w:marRight w:val="0"/>
      <w:marTop w:val="0"/>
      <w:marBottom w:val="0"/>
      <w:divBdr>
        <w:top w:val="none" w:sz="0" w:space="0" w:color="auto"/>
        <w:left w:val="none" w:sz="0" w:space="0" w:color="auto"/>
        <w:bottom w:val="none" w:sz="0" w:space="0" w:color="auto"/>
        <w:right w:val="none" w:sz="0" w:space="0" w:color="auto"/>
      </w:divBdr>
    </w:div>
    <w:div w:id="241795071">
      <w:bodyDiv w:val="1"/>
      <w:marLeft w:val="0"/>
      <w:marRight w:val="0"/>
      <w:marTop w:val="0"/>
      <w:marBottom w:val="0"/>
      <w:divBdr>
        <w:top w:val="none" w:sz="0" w:space="0" w:color="auto"/>
        <w:left w:val="none" w:sz="0" w:space="0" w:color="auto"/>
        <w:bottom w:val="none" w:sz="0" w:space="0" w:color="auto"/>
        <w:right w:val="none" w:sz="0" w:space="0" w:color="auto"/>
      </w:divBdr>
    </w:div>
    <w:div w:id="463471449">
      <w:bodyDiv w:val="1"/>
      <w:marLeft w:val="0"/>
      <w:marRight w:val="0"/>
      <w:marTop w:val="0"/>
      <w:marBottom w:val="0"/>
      <w:divBdr>
        <w:top w:val="none" w:sz="0" w:space="0" w:color="auto"/>
        <w:left w:val="none" w:sz="0" w:space="0" w:color="auto"/>
        <w:bottom w:val="none" w:sz="0" w:space="0" w:color="auto"/>
        <w:right w:val="none" w:sz="0" w:space="0" w:color="auto"/>
      </w:divBdr>
    </w:div>
    <w:div w:id="574704096">
      <w:bodyDiv w:val="1"/>
      <w:marLeft w:val="0"/>
      <w:marRight w:val="0"/>
      <w:marTop w:val="0"/>
      <w:marBottom w:val="0"/>
      <w:divBdr>
        <w:top w:val="none" w:sz="0" w:space="0" w:color="auto"/>
        <w:left w:val="none" w:sz="0" w:space="0" w:color="auto"/>
        <w:bottom w:val="none" w:sz="0" w:space="0" w:color="auto"/>
        <w:right w:val="none" w:sz="0" w:space="0" w:color="auto"/>
      </w:divBdr>
    </w:div>
    <w:div w:id="872114315">
      <w:bodyDiv w:val="1"/>
      <w:marLeft w:val="0"/>
      <w:marRight w:val="0"/>
      <w:marTop w:val="0"/>
      <w:marBottom w:val="0"/>
      <w:divBdr>
        <w:top w:val="none" w:sz="0" w:space="0" w:color="auto"/>
        <w:left w:val="none" w:sz="0" w:space="0" w:color="auto"/>
        <w:bottom w:val="none" w:sz="0" w:space="0" w:color="auto"/>
        <w:right w:val="none" w:sz="0" w:space="0" w:color="auto"/>
      </w:divBdr>
    </w:div>
    <w:div w:id="898596694">
      <w:bodyDiv w:val="1"/>
      <w:marLeft w:val="0"/>
      <w:marRight w:val="0"/>
      <w:marTop w:val="0"/>
      <w:marBottom w:val="0"/>
      <w:divBdr>
        <w:top w:val="none" w:sz="0" w:space="0" w:color="auto"/>
        <w:left w:val="none" w:sz="0" w:space="0" w:color="auto"/>
        <w:bottom w:val="none" w:sz="0" w:space="0" w:color="auto"/>
        <w:right w:val="none" w:sz="0" w:space="0" w:color="auto"/>
      </w:divBdr>
    </w:div>
    <w:div w:id="1102728821">
      <w:bodyDiv w:val="1"/>
      <w:marLeft w:val="0"/>
      <w:marRight w:val="0"/>
      <w:marTop w:val="0"/>
      <w:marBottom w:val="0"/>
      <w:divBdr>
        <w:top w:val="none" w:sz="0" w:space="0" w:color="auto"/>
        <w:left w:val="none" w:sz="0" w:space="0" w:color="auto"/>
        <w:bottom w:val="none" w:sz="0" w:space="0" w:color="auto"/>
        <w:right w:val="none" w:sz="0" w:space="0" w:color="auto"/>
      </w:divBdr>
    </w:div>
    <w:div w:id="1220676163">
      <w:bodyDiv w:val="1"/>
      <w:marLeft w:val="0"/>
      <w:marRight w:val="0"/>
      <w:marTop w:val="0"/>
      <w:marBottom w:val="0"/>
      <w:divBdr>
        <w:top w:val="none" w:sz="0" w:space="0" w:color="auto"/>
        <w:left w:val="none" w:sz="0" w:space="0" w:color="auto"/>
        <w:bottom w:val="none" w:sz="0" w:space="0" w:color="auto"/>
        <w:right w:val="none" w:sz="0" w:space="0" w:color="auto"/>
      </w:divBdr>
    </w:div>
    <w:div w:id="1801459273">
      <w:bodyDiv w:val="1"/>
      <w:marLeft w:val="0"/>
      <w:marRight w:val="0"/>
      <w:marTop w:val="0"/>
      <w:marBottom w:val="0"/>
      <w:divBdr>
        <w:top w:val="none" w:sz="0" w:space="0" w:color="auto"/>
        <w:left w:val="none" w:sz="0" w:space="0" w:color="auto"/>
        <w:bottom w:val="none" w:sz="0" w:space="0" w:color="auto"/>
        <w:right w:val="none" w:sz="0" w:space="0" w:color="auto"/>
      </w:divBdr>
    </w:div>
    <w:div w:id="2040545367">
      <w:bodyDiv w:val="1"/>
      <w:marLeft w:val="0"/>
      <w:marRight w:val="0"/>
      <w:marTop w:val="0"/>
      <w:marBottom w:val="0"/>
      <w:divBdr>
        <w:top w:val="none" w:sz="0" w:space="0" w:color="auto"/>
        <w:left w:val="none" w:sz="0" w:space="0" w:color="auto"/>
        <w:bottom w:val="none" w:sz="0" w:space="0" w:color="auto"/>
        <w:right w:val="none" w:sz="0" w:space="0" w:color="auto"/>
      </w:divBdr>
    </w:div>
    <w:div w:id="2067028212">
      <w:bodyDiv w:val="1"/>
      <w:marLeft w:val="0"/>
      <w:marRight w:val="0"/>
      <w:marTop w:val="0"/>
      <w:marBottom w:val="0"/>
      <w:divBdr>
        <w:top w:val="none" w:sz="0" w:space="0" w:color="auto"/>
        <w:left w:val="none" w:sz="0" w:space="0" w:color="auto"/>
        <w:bottom w:val="none" w:sz="0" w:space="0" w:color="auto"/>
        <w:right w:val="none" w:sz="0" w:space="0" w:color="auto"/>
      </w:divBdr>
    </w:div>
    <w:div w:id="2142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8BD1-358E-4BCF-BB5C-C4095A34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7533</Words>
  <Characters>42944</Characters>
  <Application>Microsoft Office Word</Application>
  <DocSecurity>0</DocSecurity>
  <Lines>357</Lines>
  <Paragraphs>100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THU PHUONG</cp:lastModifiedBy>
  <cp:revision>24</cp:revision>
  <cp:lastPrinted>2020-01-21T03:21:00Z</cp:lastPrinted>
  <dcterms:created xsi:type="dcterms:W3CDTF">2021-10-18T03:29:00Z</dcterms:created>
  <dcterms:modified xsi:type="dcterms:W3CDTF">2021-11-15T07:32:00Z</dcterms:modified>
</cp:coreProperties>
</file>